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iagrams/data1.xml" ContentType="application/vnd.openxmlformats-officedocument.drawingml.diagramData+xml"/>
  <Override PartName="/word/diagrams/data3.xml" ContentType="application/vnd.openxmlformats-officedocument.drawingml.diagramData+xml"/>
  <Override PartName="/word/diagrams/data4.xml" ContentType="application/vnd.openxmlformats-officedocument.drawingml.diagramData+xml"/>
  <Override PartName="/word/diagrams/data6.xml" ContentType="application/vnd.openxmlformats-officedocument.drawingml.diagramData+xml"/>
  <Override PartName="/word/diagrams/data2.xml" ContentType="application/vnd.openxmlformats-officedocument.drawingml.diagramData+xml"/>
  <Override PartName="/word/diagrams/data5.xml" ContentType="application/vnd.openxmlformats-officedocument.drawingml.diagramData+xml"/>
  <Override PartName="/word/document.xml" ContentType="application/vnd.openxmlformats-officedocument.wordprocessingml.document.main+xml"/>
  <Override PartName="/word/header2.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header5.xml" ContentType="application/vnd.openxmlformats-officedocument.wordprocessingml.header+xml"/>
  <Override PartName="/word/endnotes.xml" ContentType="application/vnd.openxmlformats-officedocument.wordprocessingml.endnotes+xml"/>
  <Override PartName="/word/header6.xml" ContentType="application/vnd.openxmlformats-officedocument.wordprocessingml.header+xml"/>
  <Override PartName="/word/header4.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diagrams/colors5.xml" ContentType="application/vnd.openxmlformats-officedocument.drawingml.diagramColors+xml"/>
  <Override PartName="/word/diagrams/drawing5.xml" ContentType="application/vnd.ms-office.drawingml.diagramDrawing+xml"/>
  <Override PartName="/word/diagrams/layout6.xml" ContentType="application/vnd.openxmlformats-officedocument.drawingml.diagramLayout+xml"/>
  <Override PartName="/word/diagrams/layout5.xml" ContentType="application/vnd.openxmlformats-officedocument.drawingml.diagramLayout+xml"/>
  <Override PartName="/word/diagrams/drawing4.xml" ContentType="application/vnd.ms-office.drawingml.diagramDrawing+xml"/>
  <Override PartName="/word/diagrams/colors4.xml" ContentType="application/vnd.openxmlformats-officedocument.drawingml.diagramColors+xml"/>
  <Override PartName="/word/diagrams/quickStyle5.xml" ContentType="application/vnd.openxmlformats-officedocument.drawingml.diagramStyle+xml"/>
  <Override PartName="/word/diagrams/colors6.xml" ContentType="application/vnd.openxmlformats-officedocument.drawingml.diagramColors+xml"/>
  <Override PartName="/word/diagrams/quickStyle4.xml" ContentType="application/vnd.openxmlformats-officedocument.drawingml.diagramStyle+xml"/>
  <Override PartName="/word/diagrams/drawing6.xml" ContentType="application/vnd.ms-office.drawingml.diagramDrawing+xml"/>
  <Override PartName="/word/diagrams/quickStyle6.xml" ContentType="application/vnd.openxmlformats-officedocument.drawingml.diagramStyle+xml"/>
  <Override PartName="/word/diagrams/quickStyle3.xml" ContentType="application/vnd.openxmlformats-officedocument.drawingml.diagramStyle+xml"/>
  <Override PartName="/word/theme/theme1.xml" ContentType="application/vnd.openxmlformats-officedocument.theme+xml"/>
  <Override PartName="/word/diagrams/layout2.xml" ContentType="application/vnd.openxmlformats-officedocument.drawingml.diagramLayout+xml"/>
  <Override PartName="/word/diagrams/drawing1.xml" ContentType="application/vnd.ms-office.drawingml.diagramDrawing+xml"/>
  <Override PartName="/word/diagrams/colors1.xml" ContentType="application/vnd.openxmlformats-officedocument.drawingml.diagramColors+xml"/>
  <Override PartName="/word/diagrams/quickStyle1.xml" ContentType="application/vnd.openxmlformats-officedocument.drawingml.diagramStyle+xml"/>
  <Override PartName="/word/diagrams/layout1.xml" ContentType="application/vnd.openxmlformats-officedocument.drawingml.diagramLayout+xml"/>
  <Override PartName="/word/diagrams/quickStyle2.xml" ContentType="application/vnd.openxmlformats-officedocument.drawingml.diagramStyle+xml"/>
  <Override PartName="/word/diagrams/layout4.xml" ContentType="application/vnd.openxmlformats-officedocument.drawingml.diagramLayout+xml"/>
  <Override PartName="/word/diagrams/drawing2.xml" ContentType="application/vnd.ms-office.drawingml.diagramDrawing+xml"/>
  <Override PartName="/word/diagrams/drawing3.xml" ContentType="application/vnd.ms-office.drawingml.diagramDrawing+xml"/>
  <Override PartName="/word/diagrams/colors2.xml" ContentType="application/vnd.openxmlformats-officedocument.drawingml.diagramColors+xml"/>
  <Override PartName="/word/diagrams/colors3.xml" ContentType="application/vnd.openxmlformats-officedocument.drawingml.diagramColors+xml"/>
  <Override PartName="/word/diagrams/layout3.xml" ContentType="application/vnd.openxmlformats-officedocument.drawingml.diagramLayout+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word/glossary/webSettings.xml" ContentType="application/vnd.openxmlformats-officedocument.wordprocessingml.webSettings+xml"/>
  <Override PartName="/word/webSettings.xml" ContentType="application/vnd.openxmlformats-officedocument.wordprocessingml.webSetting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Look w:val="04A0" w:firstRow="1" w:lastRow="0" w:firstColumn="1" w:lastColumn="0" w:noHBand="0" w:noVBand="1"/>
      </w:tblPr>
      <w:tblGrid>
        <w:gridCol w:w="9360"/>
      </w:tblGrid>
      <w:tr w:rsidR="00CB6546" w:rsidRPr="00514B9F" w14:paraId="6214B50E" w14:textId="77777777" w:rsidTr="005A417A">
        <w:trPr>
          <w:trHeight w:val="2880"/>
          <w:jc w:val="center"/>
        </w:trPr>
        <w:tc>
          <w:tcPr>
            <w:tcW w:w="5000" w:type="pct"/>
          </w:tcPr>
          <w:p w14:paraId="4572D9A7" w14:textId="77777777" w:rsidR="00CB6546" w:rsidRPr="00C1566A" w:rsidRDefault="00FF19A7" w:rsidP="001377E7">
            <w:pPr>
              <w:pStyle w:val="NoSpacing"/>
              <w:ind w:left="0"/>
              <w:rPr>
                <w:rStyle w:val="IntenseReference"/>
                <w:color w:val="auto"/>
                <w:szCs w:val="24"/>
              </w:rPr>
            </w:pPr>
            <w:bookmarkStart w:id="0" w:name="_GoBack"/>
            <w:bookmarkEnd w:id="0"/>
            <w:r>
              <w:rPr>
                <w:noProof/>
                <w:lang w:eastAsia="en-ZA"/>
              </w:rPr>
              <w:drawing>
                <wp:inline distT="0" distB="0" distL="0" distR="0" wp14:anchorId="19D3DA3A" wp14:editId="6F67962B">
                  <wp:extent cx="3362325" cy="2714625"/>
                  <wp:effectExtent l="19050" t="0" r="9525" b="0"/>
                  <wp:docPr id="1" name="Picture 5" descr="Description: Description: 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Letter Head"/>
                          <pic:cNvPicPr>
                            <a:picLocks noChangeAspect="1" noChangeArrowheads="1"/>
                          </pic:cNvPicPr>
                        </pic:nvPicPr>
                        <pic:blipFill>
                          <a:blip r:embed="rId11" cstate="print"/>
                          <a:srcRect/>
                          <a:stretch>
                            <a:fillRect/>
                          </a:stretch>
                        </pic:blipFill>
                        <pic:spPr bwMode="auto">
                          <a:xfrm>
                            <a:off x="0" y="0"/>
                            <a:ext cx="3362325" cy="2714625"/>
                          </a:xfrm>
                          <a:prstGeom prst="rect">
                            <a:avLst/>
                          </a:prstGeom>
                          <a:noFill/>
                          <a:ln w="9525">
                            <a:noFill/>
                            <a:miter lim="800000"/>
                            <a:headEnd/>
                            <a:tailEnd/>
                          </a:ln>
                        </pic:spPr>
                      </pic:pic>
                    </a:graphicData>
                  </a:graphic>
                </wp:inline>
              </w:drawing>
            </w:r>
          </w:p>
        </w:tc>
      </w:tr>
      <w:tr w:rsidR="00CB6546" w:rsidRPr="00514B9F" w14:paraId="01BEBFA0" w14:textId="77777777" w:rsidTr="005A417A">
        <w:trPr>
          <w:trHeight w:val="1440"/>
          <w:jc w:val="center"/>
        </w:trPr>
        <w:tc>
          <w:tcPr>
            <w:tcW w:w="5000" w:type="pct"/>
            <w:tcBorders>
              <w:bottom w:val="single" w:sz="4" w:space="0" w:color="53548A"/>
            </w:tcBorders>
            <w:vAlign w:val="center"/>
          </w:tcPr>
          <w:p w14:paraId="4F72CEAC" w14:textId="77777777" w:rsidR="00CB6546" w:rsidRPr="006F4C33" w:rsidRDefault="00CB6546" w:rsidP="00595C9B">
            <w:pPr>
              <w:pStyle w:val="Title"/>
              <w:jc w:val="center"/>
              <w:rPr>
                <w:rFonts w:ascii="Georgia" w:hAnsi="Georgia" w:cs="Georgia"/>
                <w:color w:val="auto"/>
                <w:lang w:val="en-ZA"/>
              </w:rPr>
            </w:pPr>
            <w:r w:rsidRPr="006F4C33">
              <w:rPr>
                <w:rFonts w:ascii="Georgia" w:hAnsi="Georgia" w:cs="Georgia"/>
                <w:color w:val="auto"/>
                <w:lang w:val="en-ZA"/>
              </w:rPr>
              <w:t>STANDARD CHART OF ACCOUNT SPECIFIC TO LOCAL GOVERNMENT</w:t>
            </w:r>
          </w:p>
          <w:p w14:paraId="026F8E9B" w14:textId="77777777" w:rsidR="00CB6546" w:rsidRPr="00E21BD4" w:rsidRDefault="00A86D31" w:rsidP="00595C9B">
            <w:pPr>
              <w:pStyle w:val="Title"/>
              <w:jc w:val="center"/>
              <w:rPr>
                <w:rFonts w:ascii="Georgia" w:hAnsi="Georgia" w:cs="Georgia"/>
                <w:i/>
                <w:color w:val="auto"/>
                <w:sz w:val="48"/>
                <w:szCs w:val="48"/>
                <w:lang w:val="en-ZA"/>
              </w:rPr>
            </w:pPr>
            <w:r w:rsidRPr="00E21BD4">
              <w:rPr>
                <w:rFonts w:ascii="Georgia" w:hAnsi="Georgia" w:cs="Georgia"/>
                <w:i/>
                <w:color w:val="auto"/>
                <w:sz w:val="48"/>
                <w:szCs w:val="48"/>
                <w:lang w:val="en-ZA"/>
              </w:rPr>
              <w:t>[SCOA for MUNICIPALITIES</w:t>
            </w:r>
            <w:r w:rsidR="00CB6546" w:rsidRPr="00E21BD4">
              <w:rPr>
                <w:rFonts w:ascii="Georgia" w:hAnsi="Georgia" w:cs="Georgia"/>
                <w:i/>
                <w:color w:val="auto"/>
                <w:sz w:val="48"/>
                <w:szCs w:val="48"/>
                <w:lang w:val="en-ZA"/>
              </w:rPr>
              <w:t>]</w:t>
            </w:r>
          </w:p>
          <w:p w14:paraId="0CBE75ED" w14:textId="77777777" w:rsidR="00CB6546" w:rsidRPr="006F4C33" w:rsidRDefault="00CB6546" w:rsidP="005A417A">
            <w:pPr>
              <w:pStyle w:val="NoSpacing"/>
              <w:rPr>
                <w:rFonts w:cs="Georgia"/>
                <w:sz w:val="56"/>
                <w:szCs w:val="56"/>
              </w:rPr>
            </w:pPr>
          </w:p>
        </w:tc>
      </w:tr>
      <w:tr w:rsidR="00CB6546" w:rsidRPr="00514B9F" w14:paraId="4AF067B9" w14:textId="77777777" w:rsidTr="005A417A">
        <w:trPr>
          <w:trHeight w:val="720"/>
          <w:jc w:val="center"/>
        </w:trPr>
        <w:tc>
          <w:tcPr>
            <w:tcW w:w="5000" w:type="pct"/>
            <w:tcBorders>
              <w:top w:val="single" w:sz="4" w:space="0" w:color="53548A"/>
            </w:tcBorders>
            <w:vAlign w:val="center"/>
          </w:tcPr>
          <w:p w14:paraId="0DC9FBEA" w14:textId="77777777" w:rsidR="00DE0616" w:rsidRPr="006F4C33" w:rsidRDefault="00CB6546" w:rsidP="005A417A">
            <w:pPr>
              <w:pStyle w:val="Title"/>
              <w:rPr>
                <w:rFonts w:ascii="Georgia" w:hAnsi="Georgia" w:cs="Georgia"/>
                <w:color w:val="auto"/>
                <w:lang w:val="en-ZA"/>
              </w:rPr>
            </w:pPr>
            <w:r w:rsidRPr="006F4C33">
              <w:rPr>
                <w:rFonts w:ascii="Georgia" w:hAnsi="Georgia" w:cs="Georgia"/>
                <w:color w:val="auto"/>
                <w:lang w:val="en-ZA"/>
              </w:rPr>
              <w:t xml:space="preserve">Project </w:t>
            </w:r>
            <w:r w:rsidR="00DE0616" w:rsidRPr="006F4C33">
              <w:rPr>
                <w:rFonts w:ascii="Georgia" w:hAnsi="Georgia" w:cs="Georgia"/>
                <w:color w:val="auto"/>
                <w:lang w:val="en-ZA"/>
              </w:rPr>
              <w:t xml:space="preserve">Detail:  </w:t>
            </w:r>
          </w:p>
          <w:p w14:paraId="3E6BE8D7" w14:textId="66AB1FF7" w:rsidR="00670868" w:rsidRDefault="00DE0616" w:rsidP="00E81FAD">
            <w:pPr>
              <w:pStyle w:val="Title"/>
              <w:rPr>
                <w:rFonts w:ascii="Georgia" w:hAnsi="Georgia" w:cs="Georgia"/>
                <w:color w:val="auto"/>
                <w:lang w:val="en-ZA"/>
              </w:rPr>
            </w:pPr>
            <w:r w:rsidRPr="006F4C33">
              <w:rPr>
                <w:rFonts w:ascii="Georgia" w:hAnsi="Georgia" w:cs="Georgia"/>
                <w:color w:val="auto"/>
                <w:lang w:val="en-ZA"/>
              </w:rPr>
              <w:t xml:space="preserve">Section </w:t>
            </w:r>
            <w:r w:rsidR="00670868" w:rsidRPr="006F4C33">
              <w:rPr>
                <w:rFonts w:ascii="Georgia" w:hAnsi="Georgia" w:cs="Georgia"/>
                <w:color w:val="auto"/>
                <w:lang w:val="en-ZA"/>
              </w:rPr>
              <w:t>8</w:t>
            </w:r>
            <w:r w:rsidR="00453137">
              <w:rPr>
                <w:rFonts w:ascii="Georgia" w:hAnsi="Georgia" w:cs="Georgia"/>
                <w:color w:val="auto"/>
                <w:lang w:val="en-ZA"/>
              </w:rPr>
              <w:t xml:space="preserve"> - </w:t>
            </w:r>
            <w:r w:rsidR="00E81FAD" w:rsidRPr="006F4C33">
              <w:rPr>
                <w:rFonts w:ascii="Georgia" w:hAnsi="Georgia" w:cs="Georgia"/>
                <w:color w:val="auto"/>
                <w:lang w:val="en-ZA"/>
              </w:rPr>
              <w:t>Project</w:t>
            </w:r>
            <w:r w:rsidRPr="006F4C33">
              <w:rPr>
                <w:rFonts w:ascii="Georgia" w:hAnsi="Georgia" w:cs="Georgia"/>
                <w:color w:val="auto"/>
                <w:lang w:val="en-ZA"/>
              </w:rPr>
              <w:t xml:space="preserve"> Segment</w:t>
            </w:r>
          </w:p>
          <w:p w14:paraId="18D1FD55" w14:textId="3B7A3A06" w:rsidR="00CB6546" w:rsidRPr="006F4C33" w:rsidRDefault="00F412F4" w:rsidP="00E81FAD">
            <w:pPr>
              <w:pStyle w:val="Title"/>
              <w:rPr>
                <w:rFonts w:ascii="Georgia" w:hAnsi="Georgia" w:cs="Georgia"/>
                <w:i/>
                <w:color w:val="auto"/>
                <w:sz w:val="22"/>
                <w:szCs w:val="22"/>
                <w:lang w:val="en-ZA"/>
              </w:rPr>
            </w:pPr>
            <w:r>
              <w:rPr>
                <w:rFonts w:ascii="Georgia" w:hAnsi="Georgia" w:cs="Georgia"/>
                <w:i/>
                <w:color w:val="auto"/>
                <w:sz w:val="22"/>
                <w:szCs w:val="22"/>
                <w:lang w:val="en-ZA"/>
              </w:rPr>
              <w:t>November 201</w:t>
            </w:r>
            <w:r w:rsidR="00595C9B">
              <w:rPr>
                <w:rFonts w:ascii="Georgia" w:hAnsi="Georgia" w:cs="Georgia"/>
                <w:i/>
                <w:color w:val="auto"/>
                <w:sz w:val="22"/>
                <w:szCs w:val="22"/>
                <w:lang w:val="en-ZA"/>
              </w:rPr>
              <w:t>7</w:t>
            </w:r>
            <w:r>
              <w:rPr>
                <w:rFonts w:ascii="Georgia" w:hAnsi="Georgia" w:cs="Georgia"/>
                <w:i/>
                <w:color w:val="auto"/>
                <w:sz w:val="22"/>
                <w:szCs w:val="22"/>
                <w:lang w:val="en-ZA"/>
              </w:rPr>
              <w:t xml:space="preserve"> (Version 6.1)</w:t>
            </w:r>
          </w:p>
        </w:tc>
      </w:tr>
    </w:tbl>
    <w:p w14:paraId="36EFC5B0" w14:textId="77777777" w:rsidR="000F0DDA" w:rsidRDefault="000F0DDA" w:rsidP="000F0DDA">
      <w:pPr>
        <w:pStyle w:val="NoSpacing"/>
        <w:rPr>
          <w:rStyle w:val="SubtleEmphasis"/>
          <w:rFonts w:cs="Georgia"/>
          <w:color w:val="auto"/>
        </w:rPr>
        <w:sectPr w:rsidR="000F0DDA" w:rsidSect="00592B5D">
          <w:headerReference w:type="even" r:id="rId12"/>
          <w:footerReference w:type="even" r:id="rId13"/>
          <w:footerReference w:type="default" r:id="rId14"/>
          <w:footerReference w:type="first" r:id="rId15"/>
          <w:pgSz w:w="12240" w:h="15840"/>
          <w:pgMar w:top="1440" w:right="1440" w:bottom="1440" w:left="1440" w:header="720" w:footer="720" w:gutter="0"/>
          <w:cols w:space="720"/>
          <w:titlePg/>
          <w:docGrid w:linePitch="360"/>
        </w:sectPr>
      </w:pPr>
    </w:p>
    <w:p w14:paraId="5E16A2AB" w14:textId="77777777" w:rsidR="00CB6546" w:rsidRPr="001377E7" w:rsidRDefault="00CB6546" w:rsidP="001377E7">
      <w:pPr>
        <w:spacing w:before="0" w:after="0"/>
        <w:rPr>
          <w:sz w:val="2"/>
          <w:szCs w:val="2"/>
        </w:rPr>
      </w:pPr>
    </w:p>
    <w:tbl>
      <w:tblPr>
        <w:tblpPr w:leftFromText="187" w:rightFromText="187" w:horzAnchor="margin" w:tblpXSpec="center" w:tblpYSpec="bottom"/>
        <w:tblW w:w="5000" w:type="pct"/>
        <w:tblLook w:val="04A0" w:firstRow="1" w:lastRow="0" w:firstColumn="1" w:lastColumn="0" w:noHBand="0" w:noVBand="1"/>
      </w:tblPr>
      <w:tblGrid>
        <w:gridCol w:w="9360"/>
      </w:tblGrid>
      <w:tr w:rsidR="00CB6546" w:rsidRPr="00514B9F" w14:paraId="07575181" w14:textId="77777777" w:rsidTr="005A417A">
        <w:tc>
          <w:tcPr>
            <w:tcW w:w="5000" w:type="pct"/>
          </w:tcPr>
          <w:p w14:paraId="0E950E6E" w14:textId="77777777" w:rsidR="00CB6546" w:rsidRPr="00C1566A" w:rsidRDefault="00CB6546" w:rsidP="005A417A">
            <w:pPr>
              <w:pStyle w:val="NoSpacing"/>
              <w:rPr>
                <w:rStyle w:val="Emphasis"/>
                <w:rFonts w:cs="Georgia"/>
                <w:color w:val="auto"/>
              </w:rPr>
            </w:pPr>
          </w:p>
        </w:tc>
      </w:tr>
    </w:tbl>
    <w:p w14:paraId="1CD5C4B8" w14:textId="752525D9" w:rsidR="00867773" w:rsidRDefault="00727ECD">
      <w:pPr>
        <w:pStyle w:val="TOC1"/>
        <w:rPr>
          <w:rFonts w:asciiTheme="minorHAnsi" w:eastAsiaTheme="minorEastAsia" w:hAnsiTheme="minorHAnsi" w:cstheme="minorBidi"/>
          <w:b w:val="0"/>
          <w:bCs w:val="0"/>
          <w:i w:val="0"/>
          <w:iCs w:val="0"/>
          <w:noProof/>
          <w:sz w:val="22"/>
          <w:szCs w:val="22"/>
          <w:lang w:eastAsia="en-ZA"/>
        </w:rPr>
      </w:pPr>
      <w:r>
        <w:rPr>
          <w:highlight w:val="yellow"/>
        </w:rPr>
        <w:fldChar w:fldCharType="begin"/>
      </w:r>
      <w:r>
        <w:rPr>
          <w:highlight w:val="yellow"/>
        </w:rPr>
        <w:instrText xml:space="preserve"> TOC \o "1-6" \h \z \u </w:instrText>
      </w:r>
      <w:r>
        <w:rPr>
          <w:highlight w:val="yellow"/>
        </w:rPr>
        <w:fldChar w:fldCharType="separate"/>
      </w:r>
      <w:hyperlink w:anchor="_Toc476310832" w:history="1">
        <w:r w:rsidR="00867773" w:rsidRPr="00D17929">
          <w:rPr>
            <w:rStyle w:val="Hyperlink"/>
            <w:noProof/>
          </w:rPr>
          <w:t>SECTION 4:  PROJECT SEGMENT</w:t>
        </w:r>
        <w:r w:rsidR="00867773">
          <w:rPr>
            <w:noProof/>
            <w:webHidden/>
          </w:rPr>
          <w:tab/>
        </w:r>
        <w:r w:rsidR="00867773">
          <w:rPr>
            <w:noProof/>
            <w:webHidden/>
          </w:rPr>
          <w:fldChar w:fldCharType="begin"/>
        </w:r>
        <w:r w:rsidR="00867773">
          <w:rPr>
            <w:noProof/>
            <w:webHidden/>
          </w:rPr>
          <w:instrText xml:space="preserve"> PAGEREF _Toc476310832 \h </w:instrText>
        </w:r>
        <w:r w:rsidR="00867773">
          <w:rPr>
            <w:noProof/>
            <w:webHidden/>
          </w:rPr>
        </w:r>
        <w:r w:rsidR="00867773">
          <w:rPr>
            <w:noProof/>
            <w:webHidden/>
          </w:rPr>
          <w:fldChar w:fldCharType="separate"/>
        </w:r>
        <w:r w:rsidR="00867773">
          <w:rPr>
            <w:noProof/>
            <w:webHidden/>
          </w:rPr>
          <w:t>3</w:t>
        </w:r>
        <w:r w:rsidR="00867773">
          <w:rPr>
            <w:noProof/>
            <w:webHidden/>
          </w:rPr>
          <w:fldChar w:fldCharType="end"/>
        </w:r>
      </w:hyperlink>
    </w:p>
    <w:p w14:paraId="4FE89B70" w14:textId="7472EBC5" w:rsidR="00867773" w:rsidRDefault="00867773">
      <w:pPr>
        <w:pStyle w:val="TOC2"/>
        <w:rPr>
          <w:rFonts w:asciiTheme="minorHAnsi" w:eastAsiaTheme="minorEastAsia" w:hAnsiTheme="minorHAnsi" w:cstheme="minorBidi"/>
          <w:b w:val="0"/>
          <w:bCs w:val="0"/>
          <w:noProof/>
          <w:lang w:eastAsia="en-ZA"/>
        </w:rPr>
      </w:pPr>
      <w:hyperlink w:anchor="_Toc476310833" w:history="1">
        <w:r w:rsidRPr="00D17929">
          <w:rPr>
            <w:rStyle w:val="Hyperlink"/>
            <w:noProof/>
          </w:rPr>
          <w:t>Background to the Segment</w:t>
        </w:r>
        <w:r>
          <w:rPr>
            <w:noProof/>
            <w:webHidden/>
          </w:rPr>
          <w:tab/>
        </w:r>
        <w:r>
          <w:rPr>
            <w:noProof/>
            <w:webHidden/>
          </w:rPr>
          <w:fldChar w:fldCharType="begin"/>
        </w:r>
        <w:r>
          <w:rPr>
            <w:noProof/>
            <w:webHidden/>
          </w:rPr>
          <w:instrText xml:space="preserve"> PAGEREF _Toc476310833 \h </w:instrText>
        </w:r>
        <w:r>
          <w:rPr>
            <w:noProof/>
            <w:webHidden/>
          </w:rPr>
        </w:r>
        <w:r>
          <w:rPr>
            <w:noProof/>
            <w:webHidden/>
          </w:rPr>
          <w:fldChar w:fldCharType="separate"/>
        </w:r>
        <w:r>
          <w:rPr>
            <w:noProof/>
            <w:webHidden/>
          </w:rPr>
          <w:t>3</w:t>
        </w:r>
        <w:r>
          <w:rPr>
            <w:noProof/>
            <w:webHidden/>
          </w:rPr>
          <w:fldChar w:fldCharType="end"/>
        </w:r>
      </w:hyperlink>
    </w:p>
    <w:p w14:paraId="299FF44D" w14:textId="25450976" w:rsidR="00867773" w:rsidRDefault="00867773">
      <w:pPr>
        <w:pStyle w:val="TOC3"/>
        <w:rPr>
          <w:rFonts w:asciiTheme="minorHAnsi" w:eastAsiaTheme="minorEastAsia" w:hAnsiTheme="minorHAnsi" w:cstheme="minorBidi"/>
          <w:noProof/>
          <w:sz w:val="22"/>
          <w:szCs w:val="22"/>
          <w:lang w:eastAsia="en-ZA"/>
        </w:rPr>
      </w:pPr>
      <w:hyperlink w:anchor="_Toc476310834" w:history="1">
        <w:r w:rsidRPr="00D17929">
          <w:rPr>
            <w:rStyle w:val="Hyperlink"/>
            <w:noProof/>
          </w:rPr>
          <w:t>Relevance of the Project Segment, Methodologies and the Application thereof within the Context of mSCOA</w:t>
        </w:r>
        <w:r>
          <w:rPr>
            <w:noProof/>
            <w:webHidden/>
          </w:rPr>
          <w:tab/>
        </w:r>
        <w:r>
          <w:rPr>
            <w:noProof/>
            <w:webHidden/>
          </w:rPr>
          <w:fldChar w:fldCharType="begin"/>
        </w:r>
        <w:r>
          <w:rPr>
            <w:noProof/>
            <w:webHidden/>
          </w:rPr>
          <w:instrText xml:space="preserve"> PAGEREF _Toc476310834 \h </w:instrText>
        </w:r>
        <w:r>
          <w:rPr>
            <w:noProof/>
            <w:webHidden/>
          </w:rPr>
        </w:r>
        <w:r>
          <w:rPr>
            <w:noProof/>
            <w:webHidden/>
          </w:rPr>
          <w:fldChar w:fldCharType="separate"/>
        </w:r>
        <w:r>
          <w:rPr>
            <w:noProof/>
            <w:webHidden/>
          </w:rPr>
          <w:t>3</w:t>
        </w:r>
        <w:r>
          <w:rPr>
            <w:noProof/>
            <w:webHidden/>
          </w:rPr>
          <w:fldChar w:fldCharType="end"/>
        </w:r>
      </w:hyperlink>
    </w:p>
    <w:p w14:paraId="786BF4ED" w14:textId="049A1CF5" w:rsidR="00867773" w:rsidRDefault="00867773">
      <w:pPr>
        <w:pStyle w:val="TOC3"/>
        <w:rPr>
          <w:rFonts w:asciiTheme="minorHAnsi" w:eastAsiaTheme="minorEastAsia" w:hAnsiTheme="minorHAnsi" w:cstheme="minorBidi"/>
          <w:noProof/>
          <w:sz w:val="22"/>
          <w:szCs w:val="22"/>
          <w:lang w:eastAsia="en-ZA"/>
        </w:rPr>
      </w:pPr>
      <w:hyperlink w:anchor="_Toc476310835" w:history="1">
        <w:r w:rsidRPr="00D17929">
          <w:rPr>
            <w:rStyle w:val="Hyperlink"/>
            <w:noProof/>
          </w:rPr>
          <w:t>Purpose of the Project Segment</w:t>
        </w:r>
        <w:r>
          <w:rPr>
            <w:noProof/>
            <w:webHidden/>
          </w:rPr>
          <w:tab/>
        </w:r>
        <w:r>
          <w:rPr>
            <w:noProof/>
            <w:webHidden/>
          </w:rPr>
          <w:fldChar w:fldCharType="begin"/>
        </w:r>
        <w:r>
          <w:rPr>
            <w:noProof/>
            <w:webHidden/>
          </w:rPr>
          <w:instrText xml:space="preserve"> PAGEREF _Toc476310835 \h </w:instrText>
        </w:r>
        <w:r>
          <w:rPr>
            <w:noProof/>
            <w:webHidden/>
          </w:rPr>
        </w:r>
        <w:r>
          <w:rPr>
            <w:noProof/>
            <w:webHidden/>
          </w:rPr>
          <w:fldChar w:fldCharType="separate"/>
        </w:r>
        <w:r>
          <w:rPr>
            <w:noProof/>
            <w:webHidden/>
          </w:rPr>
          <w:t>5</w:t>
        </w:r>
        <w:r>
          <w:rPr>
            <w:noProof/>
            <w:webHidden/>
          </w:rPr>
          <w:fldChar w:fldCharType="end"/>
        </w:r>
      </w:hyperlink>
    </w:p>
    <w:p w14:paraId="60A028D3" w14:textId="7C18CB3F" w:rsidR="00867773" w:rsidRDefault="00867773">
      <w:pPr>
        <w:pStyle w:val="TOC2"/>
        <w:rPr>
          <w:rFonts w:asciiTheme="minorHAnsi" w:eastAsiaTheme="minorEastAsia" w:hAnsiTheme="minorHAnsi" w:cstheme="minorBidi"/>
          <w:b w:val="0"/>
          <w:bCs w:val="0"/>
          <w:noProof/>
          <w:lang w:eastAsia="en-ZA"/>
        </w:rPr>
      </w:pPr>
      <w:hyperlink w:anchor="_Toc476310836" w:history="1">
        <w:r w:rsidRPr="00D17929">
          <w:rPr>
            <w:rStyle w:val="Hyperlink"/>
            <w:noProof/>
          </w:rPr>
          <w:t>Illustration:  High-level Classification</w:t>
        </w:r>
        <w:r>
          <w:rPr>
            <w:noProof/>
            <w:webHidden/>
          </w:rPr>
          <w:tab/>
        </w:r>
        <w:r>
          <w:rPr>
            <w:noProof/>
            <w:webHidden/>
          </w:rPr>
          <w:fldChar w:fldCharType="begin"/>
        </w:r>
        <w:r>
          <w:rPr>
            <w:noProof/>
            <w:webHidden/>
          </w:rPr>
          <w:instrText xml:space="preserve"> PAGEREF _Toc476310836 \h </w:instrText>
        </w:r>
        <w:r>
          <w:rPr>
            <w:noProof/>
            <w:webHidden/>
          </w:rPr>
        </w:r>
        <w:r>
          <w:rPr>
            <w:noProof/>
            <w:webHidden/>
          </w:rPr>
          <w:fldChar w:fldCharType="separate"/>
        </w:r>
        <w:r>
          <w:rPr>
            <w:noProof/>
            <w:webHidden/>
          </w:rPr>
          <w:t>6</w:t>
        </w:r>
        <w:r>
          <w:rPr>
            <w:noProof/>
            <w:webHidden/>
          </w:rPr>
          <w:fldChar w:fldCharType="end"/>
        </w:r>
      </w:hyperlink>
    </w:p>
    <w:p w14:paraId="7B4B02E3" w14:textId="1D0C3B58" w:rsidR="00867773" w:rsidRDefault="00867773">
      <w:pPr>
        <w:pStyle w:val="TOC2"/>
        <w:rPr>
          <w:rFonts w:asciiTheme="minorHAnsi" w:eastAsiaTheme="minorEastAsia" w:hAnsiTheme="minorHAnsi" w:cstheme="minorBidi"/>
          <w:b w:val="0"/>
          <w:bCs w:val="0"/>
          <w:noProof/>
          <w:lang w:eastAsia="en-ZA"/>
        </w:rPr>
      </w:pPr>
      <w:hyperlink w:anchor="_Toc476310837" w:history="1">
        <w:r w:rsidRPr="00D17929">
          <w:rPr>
            <w:rStyle w:val="Hyperlink"/>
            <w:noProof/>
          </w:rPr>
          <w:t>Design Principles</w:t>
        </w:r>
        <w:r>
          <w:rPr>
            <w:noProof/>
            <w:webHidden/>
          </w:rPr>
          <w:tab/>
        </w:r>
        <w:r>
          <w:rPr>
            <w:noProof/>
            <w:webHidden/>
          </w:rPr>
          <w:fldChar w:fldCharType="begin"/>
        </w:r>
        <w:r>
          <w:rPr>
            <w:noProof/>
            <w:webHidden/>
          </w:rPr>
          <w:instrText xml:space="preserve"> PAGEREF _Toc476310837 \h </w:instrText>
        </w:r>
        <w:r>
          <w:rPr>
            <w:noProof/>
            <w:webHidden/>
          </w:rPr>
        </w:r>
        <w:r>
          <w:rPr>
            <w:noProof/>
            <w:webHidden/>
          </w:rPr>
          <w:fldChar w:fldCharType="separate"/>
        </w:r>
        <w:r>
          <w:rPr>
            <w:noProof/>
            <w:webHidden/>
          </w:rPr>
          <w:t>8</w:t>
        </w:r>
        <w:r>
          <w:rPr>
            <w:noProof/>
            <w:webHidden/>
          </w:rPr>
          <w:fldChar w:fldCharType="end"/>
        </w:r>
      </w:hyperlink>
    </w:p>
    <w:p w14:paraId="07BAAF50" w14:textId="4BDB5F99" w:rsidR="00867773" w:rsidRDefault="00867773">
      <w:pPr>
        <w:pStyle w:val="TOC2"/>
        <w:rPr>
          <w:rFonts w:asciiTheme="minorHAnsi" w:eastAsiaTheme="minorEastAsia" w:hAnsiTheme="minorHAnsi" w:cstheme="minorBidi"/>
          <w:b w:val="0"/>
          <w:bCs w:val="0"/>
          <w:noProof/>
          <w:lang w:eastAsia="en-ZA"/>
        </w:rPr>
      </w:pPr>
      <w:hyperlink w:anchor="_Toc476310838" w:history="1">
        <w:r w:rsidRPr="00D17929">
          <w:rPr>
            <w:rStyle w:val="Hyperlink"/>
            <w:noProof/>
          </w:rPr>
          <w:t>Legislative and Regulatory Requirements</w:t>
        </w:r>
        <w:r>
          <w:rPr>
            <w:noProof/>
            <w:webHidden/>
          </w:rPr>
          <w:tab/>
        </w:r>
        <w:r>
          <w:rPr>
            <w:noProof/>
            <w:webHidden/>
          </w:rPr>
          <w:fldChar w:fldCharType="begin"/>
        </w:r>
        <w:r>
          <w:rPr>
            <w:noProof/>
            <w:webHidden/>
          </w:rPr>
          <w:instrText xml:space="preserve"> PAGEREF _Toc476310838 \h </w:instrText>
        </w:r>
        <w:r>
          <w:rPr>
            <w:noProof/>
            <w:webHidden/>
          </w:rPr>
        </w:r>
        <w:r>
          <w:rPr>
            <w:noProof/>
            <w:webHidden/>
          </w:rPr>
          <w:fldChar w:fldCharType="separate"/>
        </w:r>
        <w:r>
          <w:rPr>
            <w:noProof/>
            <w:webHidden/>
          </w:rPr>
          <w:t>16</w:t>
        </w:r>
        <w:r>
          <w:rPr>
            <w:noProof/>
            <w:webHidden/>
          </w:rPr>
          <w:fldChar w:fldCharType="end"/>
        </w:r>
      </w:hyperlink>
    </w:p>
    <w:p w14:paraId="1FE43275" w14:textId="62532F9E" w:rsidR="00867773" w:rsidRDefault="00867773">
      <w:pPr>
        <w:pStyle w:val="TOC2"/>
        <w:rPr>
          <w:rFonts w:asciiTheme="minorHAnsi" w:eastAsiaTheme="minorEastAsia" w:hAnsiTheme="minorHAnsi" w:cstheme="minorBidi"/>
          <w:b w:val="0"/>
          <w:bCs w:val="0"/>
          <w:noProof/>
          <w:lang w:eastAsia="en-ZA"/>
        </w:rPr>
      </w:pPr>
      <w:hyperlink w:anchor="_Toc476310839" w:history="1">
        <w:r w:rsidRPr="00D17929">
          <w:rPr>
            <w:rStyle w:val="Hyperlink"/>
            <w:noProof/>
          </w:rPr>
          <w:t>Transactions by Business Process to be allocated in this Segment</w:t>
        </w:r>
        <w:r>
          <w:rPr>
            <w:noProof/>
            <w:webHidden/>
          </w:rPr>
          <w:tab/>
        </w:r>
        <w:r>
          <w:rPr>
            <w:noProof/>
            <w:webHidden/>
          </w:rPr>
          <w:fldChar w:fldCharType="begin"/>
        </w:r>
        <w:r>
          <w:rPr>
            <w:noProof/>
            <w:webHidden/>
          </w:rPr>
          <w:instrText xml:space="preserve"> PAGEREF _Toc476310839 \h </w:instrText>
        </w:r>
        <w:r>
          <w:rPr>
            <w:noProof/>
            <w:webHidden/>
          </w:rPr>
        </w:r>
        <w:r>
          <w:rPr>
            <w:noProof/>
            <w:webHidden/>
          </w:rPr>
          <w:fldChar w:fldCharType="separate"/>
        </w:r>
        <w:r>
          <w:rPr>
            <w:noProof/>
            <w:webHidden/>
          </w:rPr>
          <w:t>19</w:t>
        </w:r>
        <w:r>
          <w:rPr>
            <w:noProof/>
            <w:webHidden/>
          </w:rPr>
          <w:fldChar w:fldCharType="end"/>
        </w:r>
      </w:hyperlink>
    </w:p>
    <w:p w14:paraId="1070744B" w14:textId="0CD19166" w:rsidR="00867773" w:rsidRDefault="00867773">
      <w:pPr>
        <w:pStyle w:val="TOC2"/>
        <w:rPr>
          <w:rFonts w:asciiTheme="minorHAnsi" w:eastAsiaTheme="minorEastAsia" w:hAnsiTheme="minorHAnsi" w:cstheme="minorBidi"/>
          <w:b w:val="0"/>
          <w:bCs w:val="0"/>
          <w:noProof/>
          <w:lang w:eastAsia="en-ZA"/>
        </w:rPr>
      </w:pPr>
      <w:hyperlink w:anchor="_Toc476310840" w:history="1">
        <w:r w:rsidRPr="00D17929">
          <w:rPr>
            <w:rStyle w:val="Hyperlink"/>
            <w:noProof/>
          </w:rPr>
          <w:t>Category Links and Business Rules</w:t>
        </w:r>
        <w:r>
          <w:rPr>
            <w:noProof/>
            <w:webHidden/>
          </w:rPr>
          <w:tab/>
        </w:r>
        <w:r>
          <w:rPr>
            <w:noProof/>
            <w:webHidden/>
          </w:rPr>
          <w:fldChar w:fldCharType="begin"/>
        </w:r>
        <w:r>
          <w:rPr>
            <w:noProof/>
            <w:webHidden/>
          </w:rPr>
          <w:instrText xml:space="preserve"> PAGEREF _Toc476310840 \h </w:instrText>
        </w:r>
        <w:r>
          <w:rPr>
            <w:noProof/>
            <w:webHidden/>
          </w:rPr>
        </w:r>
        <w:r>
          <w:rPr>
            <w:noProof/>
            <w:webHidden/>
          </w:rPr>
          <w:fldChar w:fldCharType="separate"/>
        </w:r>
        <w:r>
          <w:rPr>
            <w:noProof/>
            <w:webHidden/>
          </w:rPr>
          <w:t>20</w:t>
        </w:r>
        <w:r>
          <w:rPr>
            <w:noProof/>
            <w:webHidden/>
          </w:rPr>
          <w:fldChar w:fldCharType="end"/>
        </w:r>
      </w:hyperlink>
    </w:p>
    <w:p w14:paraId="452A2727" w14:textId="6955D3EF" w:rsidR="00867773" w:rsidRDefault="00867773">
      <w:pPr>
        <w:pStyle w:val="TOC2"/>
        <w:rPr>
          <w:rFonts w:asciiTheme="minorHAnsi" w:eastAsiaTheme="minorEastAsia" w:hAnsiTheme="minorHAnsi" w:cstheme="minorBidi"/>
          <w:b w:val="0"/>
          <w:bCs w:val="0"/>
          <w:noProof/>
          <w:lang w:eastAsia="en-ZA"/>
        </w:rPr>
      </w:pPr>
      <w:hyperlink w:anchor="_Toc476310841" w:history="1">
        <w:r w:rsidRPr="00D17929">
          <w:rPr>
            <w:rStyle w:val="Hyperlink"/>
            <w:noProof/>
          </w:rPr>
          <w:t>Discussion of the Project Segment</w:t>
        </w:r>
        <w:r>
          <w:rPr>
            <w:noProof/>
            <w:webHidden/>
          </w:rPr>
          <w:tab/>
        </w:r>
        <w:r>
          <w:rPr>
            <w:noProof/>
            <w:webHidden/>
          </w:rPr>
          <w:fldChar w:fldCharType="begin"/>
        </w:r>
        <w:r>
          <w:rPr>
            <w:noProof/>
            <w:webHidden/>
          </w:rPr>
          <w:instrText xml:space="preserve"> PAGEREF _Toc476310841 \h </w:instrText>
        </w:r>
        <w:r>
          <w:rPr>
            <w:noProof/>
            <w:webHidden/>
          </w:rPr>
        </w:r>
        <w:r>
          <w:rPr>
            <w:noProof/>
            <w:webHidden/>
          </w:rPr>
          <w:fldChar w:fldCharType="separate"/>
        </w:r>
        <w:r>
          <w:rPr>
            <w:noProof/>
            <w:webHidden/>
          </w:rPr>
          <w:t>21</w:t>
        </w:r>
        <w:r>
          <w:rPr>
            <w:noProof/>
            <w:webHidden/>
          </w:rPr>
          <w:fldChar w:fldCharType="end"/>
        </w:r>
      </w:hyperlink>
    </w:p>
    <w:p w14:paraId="7D2CEF10" w14:textId="40E061F8" w:rsidR="00867773" w:rsidRDefault="00867773">
      <w:pPr>
        <w:pStyle w:val="TOC3"/>
        <w:rPr>
          <w:rFonts w:asciiTheme="minorHAnsi" w:eastAsiaTheme="minorEastAsia" w:hAnsiTheme="minorHAnsi" w:cstheme="minorBidi"/>
          <w:noProof/>
          <w:sz w:val="22"/>
          <w:szCs w:val="22"/>
          <w:lang w:eastAsia="en-ZA"/>
        </w:rPr>
      </w:pPr>
      <w:hyperlink w:anchor="_Toc476310842" w:history="1">
        <w:r w:rsidRPr="00D17929">
          <w:rPr>
            <w:rStyle w:val="Hyperlink"/>
            <w:noProof/>
          </w:rPr>
          <w:t>Capital</w:t>
        </w:r>
        <w:r>
          <w:rPr>
            <w:noProof/>
            <w:webHidden/>
          </w:rPr>
          <w:tab/>
        </w:r>
        <w:r>
          <w:rPr>
            <w:noProof/>
            <w:webHidden/>
          </w:rPr>
          <w:fldChar w:fldCharType="begin"/>
        </w:r>
        <w:r>
          <w:rPr>
            <w:noProof/>
            <w:webHidden/>
          </w:rPr>
          <w:instrText xml:space="preserve"> PAGEREF _Toc476310842 \h </w:instrText>
        </w:r>
        <w:r>
          <w:rPr>
            <w:noProof/>
            <w:webHidden/>
          </w:rPr>
        </w:r>
        <w:r>
          <w:rPr>
            <w:noProof/>
            <w:webHidden/>
          </w:rPr>
          <w:fldChar w:fldCharType="separate"/>
        </w:r>
        <w:r>
          <w:rPr>
            <w:noProof/>
            <w:webHidden/>
          </w:rPr>
          <w:t>21</w:t>
        </w:r>
        <w:r>
          <w:rPr>
            <w:noProof/>
            <w:webHidden/>
          </w:rPr>
          <w:fldChar w:fldCharType="end"/>
        </w:r>
      </w:hyperlink>
    </w:p>
    <w:p w14:paraId="3FDC283B" w14:textId="5D537A48" w:rsidR="00867773" w:rsidRDefault="00867773">
      <w:pPr>
        <w:pStyle w:val="TOC4"/>
        <w:tabs>
          <w:tab w:val="right" w:leader="dot" w:pos="9350"/>
        </w:tabs>
        <w:rPr>
          <w:rFonts w:asciiTheme="minorHAnsi" w:eastAsiaTheme="minorEastAsia" w:hAnsiTheme="minorHAnsi" w:cstheme="minorBidi"/>
          <w:noProof/>
          <w:sz w:val="22"/>
          <w:szCs w:val="22"/>
          <w:lang w:eastAsia="en-ZA"/>
        </w:rPr>
      </w:pPr>
      <w:hyperlink w:anchor="_Toc476310843" w:history="1">
        <w:r w:rsidRPr="00D17929">
          <w:rPr>
            <w:rStyle w:val="Hyperlink"/>
            <w:noProof/>
          </w:rPr>
          <w:t>Capital:  Infrastructure</w:t>
        </w:r>
        <w:r>
          <w:rPr>
            <w:noProof/>
            <w:webHidden/>
          </w:rPr>
          <w:tab/>
        </w:r>
        <w:r>
          <w:rPr>
            <w:noProof/>
            <w:webHidden/>
          </w:rPr>
          <w:fldChar w:fldCharType="begin"/>
        </w:r>
        <w:r>
          <w:rPr>
            <w:noProof/>
            <w:webHidden/>
          </w:rPr>
          <w:instrText xml:space="preserve"> PAGEREF _Toc476310843 \h </w:instrText>
        </w:r>
        <w:r>
          <w:rPr>
            <w:noProof/>
            <w:webHidden/>
          </w:rPr>
        </w:r>
        <w:r>
          <w:rPr>
            <w:noProof/>
            <w:webHidden/>
          </w:rPr>
          <w:fldChar w:fldCharType="separate"/>
        </w:r>
        <w:r>
          <w:rPr>
            <w:noProof/>
            <w:webHidden/>
          </w:rPr>
          <w:t>22</w:t>
        </w:r>
        <w:r>
          <w:rPr>
            <w:noProof/>
            <w:webHidden/>
          </w:rPr>
          <w:fldChar w:fldCharType="end"/>
        </w:r>
      </w:hyperlink>
    </w:p>
    <w:p w14:paraId="7C003D2A" w14:textId="0B95F1FA" w:rsidR="00867773" w:rsidRDefault="00867773">
      <w:pPr>
        <w:pStyle w:val="TOC4"/>
        <w:tabs>
          <w:tab w:val="right" w:leader="dot" w:pos="9350"/>
        </w:tabs>
        <w:rPr>
          <w:rFonts w:asciiTheme="minorHAnsi" w:eastAsiaTheme="minorEastAsia" w:hAnsiTheme="minorHAnsi" w:cstheme="minorBidi"/>
          <w:noProof/>
          <w:sz w:val="22"/>
          <w:szCs w:val="22"/>
          <w:lang w:eastAsia="en-ZA"/>
        </w:rPr>
      </w:pPr>
      <w:hyperlink w:anchor="_Toc476310844" w:history="1">
        <w:r w:rsidRPr="00D17929">
          <w:rPr>
            <w:rStyle w:val="Hyperlink"/>
            <w:noProof/>
          </w:rPr>
          <w:t>Capital:  Non-infrastructure</w:t>
        </w:r>
        <w:r>
          <w:rPr>
            <w:noProof/>
            <w:webHidden/>
          </w:rPr>
          <w:tab/>
        </w:r>
        <w:r>
          <w:rPr>
            <w:noProof/>
            <w:webHidden/>
          </w:rPr>
          <w:fldChar w:fldCharType="begin"/>
        </w:r>
        <w:r>
          <w:rPr>
            <w:noProof/>
            <w:webHidden/>
          </w:rPr>
          <w:instrText xml:space="preserve"> PAGEREF _Toc476310844 \h </w:instrText>
        </w:r>
        <w:r>
          <w:rPr>
            <w:noProof/>
            <w:webHidden/>
          </w:rPr>
        </w:r>
        <w:r>
          <w:rPr>
            <w:noProof/>
            <w:webHidden/>
          </w:rPr>
          <w:fldChar w:fldCharType="separate"/>
        </w:r>
        <w:r>
          <w:rPr>
            <w:noProof/>
            <w:webHidden/>
          </w:rPr>
          <w:t>23</w:t>
        </w:r>
        <w:r>
          <w:rPr>
            <w:noProof/>
            <w:webHidden/>
          </w:rPr>
          <w:fldChar w:fldCharType="end"/>
        </w:r>
      </w:hyperlink>
    </w:p>
    <w:p w14:paraId="30377D61" w14:textId="3EAB2A84" w:rsidR="00867773" w:rsidRDefault="00867773">
      <w:pPr>
        <w:pStyle w:val="TOC3"/>
        <w:rPr>
          <w:rFonts w:asciiTheme="minorHAnsi" w:eastAsiaTheme="minorEastAsia" w:hAnsiTheme="minorHAnsi" w:cstheme="minorBidi"/>
          <w:noProof/>
          <w:sz w:val="22"/>
          <w:szCs w:val="22"/>
          <w:lang w:eastAsia="en-ZA"/>
        </w:rPr>
      </w:pPr>
      <w:hyperlink w:anchor="_Toc476310845" w:history="1">
        <w:r w:rsidRPr="00D17929">
          <w:rPr>
            <w:rStyle w:val="Hyperlink"/>
            <w:noProof/>
          </w:rPr>
          <w:t>Default Transactions</w:t>
        </w:r>
        <w:r>
          <w:rPr>
            <w:noProof/>
            <w:webHidden/>
          </w:rPr>
          <w:tab/>
        </w:r>
        <w:r>
          <w:rPr>
            <w:noProof/>
            <w:webHidden/>
          </w:rPr>
          <w:fldChar w:fldCharType="begin"/>
        </w:r>
        <w:r>
          <w:rPr>
            <w:noProof/>
            <w:webHidden/>
          </w:rPr>
          <w:instrText xml:space="preserve"> PAGEREF _Toc476310845 \h </w:instrText>
        </w:r>
        <w:r>
          <w:rPr>
            <w:noProof/>
            <w:webHidden/>
          </w:rPr>
        </w:r>
        <w:r>
          <w:rPr>
            <w:noProof/>
            <w:webHidden/>
          </w:rPr>
          <w:fldChar w:fldCharType="separate"/>
        </w:r>
        <w:r>
          <w:rPr>
            <w:noProof/>
            <w:webHidden/>
          </w:rPr>
          <w:t>24</w:t>
        </w:r>
        <w:r>
          <w:rPr>
            <w:noProof/>
            <w:webHidden/>
          </w:rPr>
          <w:fldChar w:fldCharType="end"/>
        </w:r>
      </w:hyperlink>
    </w:p>
    <w:p w14:paraId="5BD1B54C" w14:textId="24E914D6" w:rsidR="00867773" w:rsidRDefault="00867773">
      <w:pPr>
        <w:pStyle w:val="TOC3"/>
        <w:rPr>
          <w:rFonts w:asciiTheme="minorHAnsi" w:eastAsiaTheme="minorEastAsia" w:hAnsiTheme="minorHAnsi" w:cstheme="minorBidi"/>
          <w:noProof/>
          <w:sz w:val="22"/>
          <w:szCs w:val="22"/>
          <w:lang w:eastAsia="en-ZA"/>
        </w:rPr>
      </w:pPr>
      <w:hyperlink w:anchor="_Toc476310846" w:history="1">
        <w:r w:rsidRPr="00D17929">
          <w:rPr>
            <w:rStyle w:val="Hyperlink"/>
            <w:noProof/>
          </w:rPr>
          <w:t>Operational</w:t>
        </w:r>
        <w:r>
          <w:rPr>
            <w:noProof/>
            <w:webHidden/>
          </w:rPr>
          <w:tab/>
        </w:r>
        <w:r>
          <w:rPr>
            <w:noProof/>
            <w:webHidden/>
          </w:rPr>
          <w:fldChar w:fldCharType="begin"/>
        </w:r>
        <w:r>
          <w:rPr>
            <w:noProof/>
            <w:webHidden/>
          </w:rPr>
          <w:instrText xml:space="preserve"> PAGEREF _Toc476310846 \h </w:instrText>
        </w:r>
        <w:r>
          <w:rPr>
            <w:noProof/>
            <w:webHidden/>
          </w:rPr>
        </w:r>
        <w:r>
          <w:rPr>
            <w:noProof/>
            <w:webHidden/>
          </w:rPr>
          <w:fldChar w:fldCharType="separate"/>
        </w:r>
        <w:r>
          <w:rPr>
            <w:noProof/>
            <w:webHidden/>
          </w:rPr>
          <w:t>25</w:t>
        </w:r>
        <w:r>
          <w:rPr>
            <w:noProof/>
            <w:webHidden/>
          </w:rPr>
          <w:fldChar w:fldCharType="end"/>
        </w:r>
      </w:hyperlink>
    </w:p>
    <w:p w14:paraId="17251441" w14:textId="44D65270" w:rsidR="00867773" w:rsidRDefault="00867773">
      <w:pPr>
        <w:pStyle w:val="TOC4"/>
        <w:tabs>
          <w:tab w:val="right" w:leader="dot" w:pos="9350"/>
        </w:tabs>
        <w:rPr>
          <w:rFonts w:asciiTheme="minorHAnsi" w:eastAsiaTheme="minorEastAsia" w:hAnsiTheme="minorHAnsi" w:cstheme="minorBidi"/>
          <w:noProof/>
          <w:sz w:val="22"/>
          <w:szCs w:val="22"/>
          <w:lang w:eastAsia="en-ZA"/>
        </w:rPr>
      </w:pPr>
      <w:hyperlink w:anchor="_Toc476310847" w:history="1">
        <w:r w:rsidRPr="00D17929">
          <w:rPr>
            <w:rStyle w:val="Hyperlink"/>
            <w:noProof/>
          </w:rPr>
          <w:t>Maintenance</w:t>
        </w:r>
        <w:r>
          <w:rPr>
            <w:noProof/>
            <w:webHidden/>
          </w:rPr>
          <w:tab/>
        </w:r>
        <w:r>
          <w:rPr>
            <w:noProof/>
            <w:webHidden/>
          </w:rPr>
          <w:fldChar w:fldCharType="begin"/>
        </w:r>
        <w:r>
          <w:rPr>
            <w:noProof/>
            <w:webHidden/>
          </w:rPr>
          <w:instrText xml:space="preserve"> PAGEREF _Toc476310847 \h </w:instrText>
        </w:r>
        <w:r>
          <w:rPr>
            <w:noProof/>
            <w:webHidden/>
          </w:rPr>
        </w:r>
        <w:r>
          <w:rPr>
            <w:noProof/>
            <w:webHidden/>
          </w:rPr>
          <w:fldChar w:fldCharType="separate"/>
        </w:r>
        <w:r>
          <w:rPr>
            <w:noProof/>
            <w:webHidden/>
          </w:rPr>
          <w:t>26</w:t>
        </w:r>
        <w:r>
          <w:rPr>
            <w:noProof/>
            <w:webHidden/>
          </w:rPr>
          <w:fldChar w:fldCharType="end"/>
        </w:r>
      </w:hyperlink>
    </w:p>
    <w:p w14:paraId="0486CDD2" w14:textId="49EBB7B4" w:rsidR="00867773" w:rsidRDefault="00867773">
      <w:pPr>
        <w:pStyle w:val="TOC4"/>
        <w:tabs>
          <w:tab w:val="right" w:leader="dot" w:pos="9350"/>
        </w:tabs>
        <w:rPr>
          <w:rFonts w:asciiTheme="minorHAnsi" w:eastAsiaTheme="minorEastAsia" w:hAnsiTheme="minorHAnsi" w:cstheme="minorBidi"/>
          <w:noProof/>
          <w:sz w:val="22"/>
          <w:szCs w:val="22"/>
          <w:lang w:eastAsia="en-ZA"/>
        </w:rPr>
      </w:pPr>
      <w:hyperlink w:anchor="_Toc476310848" w:history="1">
        <w:r w:rsidRPr="00D17929">
          <w:rPr>
            <w:rStyle w:val="Hyperlink"/>
            <w:noProof/>
          </w:rPr>
          <w:t>Municipal Running Cost</w:t>
        </w:r>
        <w:r>
          <w:rPr>
            <w:noProof/>
            <w:webHidden/>
          </w:rPr>
          <w:tab/>
        </w:r>
        <w:r>
          <w:rPr>
            <w:noProof/>
            <w:webHidden/>
          </w:rPr>
          <w:fldChar w:fldCharType="begin"/>
        </w:r>
        <w:r>
          <w:rPr>
            <w:noProof/>
            <w:webHidden/>
          </w:rPr>
          <w:instrText xml:space="preserve"> PAGEREF _Toc476310848 \h </w:instrText>
        </w:r>
        <w:r>
          <w:rPr>
            <w:noProof/>
            <w:webHidden/>
          </w:rPr>
        </w:r>
        <w:r>
          <w:rPr>
            <w:noProof/>
            <w:webHidden/>
          </w:rPr>
          <w:fldChar w:fldCharType="separate"/>
        </w:r>
        <w:r>
          <w:rPr>
            <w:noProof/>
            <w:webHidden/>
          </w:rPr>
          <w:t>27</w:t>
        </w:r>
        <w:r>
          <w:rPr>
            <w:noProof/>
            <w:webHidden/>
          </w:rPr>
          <w:fldChar w:fldCharType="end"/>
        </w:r>
      </w:hyperlink>
    </w:p>
    <w:p w14:paraId="42929A5A" w14:textId="4C0BEE55" w:rsidR="00867773" w:rsidRDefault="00867773">
      <w:pPr>
        <w:pStyle w:val="TOC4"/>
        <w:tabs>
          <w:tab w:val="right" w:leader="dot" w:pos="9350"/>
        </w:tabs>
        <w:rPr>
          <w:rFonts w:asciiTheme="minorHAnsi" w:eastAsiaTheme="minorEastAsia" w:hAnsiTheme="minorHAnsi" w:cstheme="minorBidi"/>
          <w:noProof/>
          <w:sz w:val="22"/>
          <w:szCs w:val="22"/>
          <w:lang w:eastAsia="en-ZA"/>
        </w:rPr>
      </w:pPr>
      <w:hyperlink w:anchor="_Toc476310849" w:history="1">
        <w:r w:rsidRPr="00D17929">
          <w:rPr>
            <w:rStyle w:val="Hyperlink"/>
            <w:noProof/>
          </w:rPr>
          <w:t>Typical Work Streams</w:t>
        </w:r>
        <w:r>
          <w:rPr>
            <w:noProof/>
            <w:webHidden/>
          </w:rPr>
          <w:tab/>
        </w:r>
        <w:r>
          <w:rPr>
            <w:noProof/>
            <w:webHidden/>
          </w:rPr>
          <w:fldChar w:fldCharType="begin"/>
        </w:r>
        <w:r>
          <w:rPr>
            <w:noProof/>
            <w:webHidden/>
          </w:rPr>
          <w:instrText xml:space="preserve"> PAGEREF _Toc476310849 \h </w:instrText>
        </w:r>
        <w:r>
          <w:rPr>
            <w:noProof/>
            <w:webHidden/>
          </w:rPr>
        </w:r>
        <w:r>
          <w:rPr>
            <w:noProof/>
            <w:webHidden/>
          </w:rPr>
          <w:fldChar w:fldCharType="separate"/>
        </w:r>
        <w:r>
          <w:rPr>
            <w:noProof/>
            <w:webHidden/>
          </w:rPr>
          <w:t>28</w:t>
        </w:r>
        <w:r>
          <w:rPr>
            <w:noProof/>
            <w:webHidden/>
          </w:rPr>
          <w:fldChar w:fldCharType="end"/>
        </w:r>
      </w:hyperlink>
    </w:p>
    <w:p w14:paraId="0D3836DB" w14:textId="04CADAA2" w:rsidR="00867773" w:rsidRDefault="00867773">
      <w:pPr>
        <w:pStyle w:val="TOC5"/>
        <w:tabs>
          <w:tab w:val="right" w:leader="dot" w:pos="9350"/>
        </w:tabs>
        <w:rPr>
          <w:rFonts w:asciiTheme="minorHAnsi" w:eastAsiaTheme="minorEastAsia" w:hAnsiTheme="minorHAnsi" w:cstheme="minorBidi"/>
          <w:noProof/>
          <w:sz w:val="22"/>
          <w:szCs w:val="22"/>
          <w:lang w:eastAsia="en-ZA"/>
        </w:rPr>
      </w:pPr>
      <w:hyperlink w:anchor="_Toc476310850" w:history="1">
        <w:r w:rsidRPr="00D17929">
          <w:rPr>
            <w:rStyle w:val="Hyperlink"/>
            <w:noProof/>
          </w:rPr>
          <w:t>Cost of Free Basic Services / Revenue Cost of Free Basic Services and Property Rates Rebate</w:t>
        </w:r>
        <w:r>
          <w:rPr>
            <w:noProof/>
            <w:webHidden/>
          </w:rPr>
          <w:tab/>
        </w:r>
        <w:r>
          <w:rPr>
            <w:noProof/>
            <w:webHidden/>
          </w:rPr>
          <w:fldChar w:fldCharType="begin"/>
        </w:r>
        <w:r>
          <w:rPr>
            <w:noProof/>
            <w:webHidden/>
          </w:rPr>
          <w:instrText xml:space="preserve"> PAGEREF _Toc476310850 \h </w:instrText>
        </w:r>
        <w:r>
          <w:rPr>
            <w:noProof/>
            <w:webHidden/>
          </w:rPr>
        </w:r>
        <w:r>
          <w:rPr>
            <w:noProof/>
            <w:webHidden/>
          </w:rPr>
          <w:fldChar w:fldCharType="separate"/>
        </w:r>
        <w:r>
          <w:rPr>
            <w:noProof/>
            <w:webHidden/>
          </w:rPr>
          <w:t>33</w:t>
        </w:r>
        <w:r>
          <w:rPr>
            <w:noProof/>
            <w:webHidden/>
          </w:rPr>
          <w:fldChar w:fldCharType="end"/>
        </w:r>
      </w:hyperlink>
    </w:p>
    <w:p w14:paraId="409D1FF6" w14:textId="5C472E1E" w:rsidR="00867773" w:rsidRDefault="00867773">
      <w:pPr>
        <w:pStyle w:val="TOC6"/>
        <w:tabs>
          <w:tab w:val="right" w:leader="dot" w:pos="9350"/>
        </w:tabs>
        <w:rPr>
          <w:rFonts w:asciiTheme="minorHAnsi" w:eastAsiaTheme="minorEastAsia" w:hAnsiTheme="minorHAnsi" w:cstheme="minorBidi"/>
          <w:noProof/>
          <w:sz w:val="22"/>
          <w:szCs w:val="22"/>
          <w:lang w:eastAsia="en-ZA"/>
        </w:rPr>
      </w:pPr>
      <w:hyperlink w:anchor="_Toc476310851" w:history="1">
        <w:r w:rsidRPr="00D17929">
          <w:rPr>
            <w:rStyle w:val="Hyperlink"/>
            <w:noProof/>
            <w:lang w:eastAsia="en-ZA"/>
          </w:rPr>
          <w:t>Revenue Cost of Free Basic Services</w:t>
        </w:r>
        <w:r>
          <w:rPr>
            <w:noProof/>
            <w:webHidden/>
          </w:rPr>
          <w:tab/>
        </w:r>
        <w:r>
          <w:rPr>
            <w:noProof/>
            <w:webHidden/>
          </w:rPr>
          <w:fldChar w:fldCharType="begin"/>
        </w:r>
        <w:r>
          <w:rPr>
            <w:noProof/>
            <w:webHidden/>
          </w:rPr>
          <w:instrText xml:space="preserve"> PAGEREF _Toc476310851 \h </w:instrText>
        </w:r>
        <w:r>
          <w:rPr>
            <w:noProof/>
            <w:webHidden/>
          </w:rPr>
        </w:r>
        <w:r>
          <w:rPr>
            <w:noProof/>
            <w:webHidden/>
          </w:rPr>
          <w:fldChar w:fldCharType="separate"/>
        </w:r>
        <w:r>
          <w:rPr>
            <w:noProof/>
            <w:webHidden/>
          </w:rPr>
          <w:t>34</w:t>
        </w:r>
        <w:r>
          <w:rPr>
            <w:noProof/>
            <w:webHidden/>
          </w:rPr>
          <w:fldChar w:fldCharType="end"/>
        </w:r>
      </w:hyperlink>
    </w:p>
    <w:p w14:paraId="66E0073E" w14:textId="14E9528A" w:rsidR="00867773" w:rsidRDefault="00867773">
      <w:pPr>
        <w:pStyle w:val="TOC6"/>
        <w:tabs>
          <w:tab w:val="right" w:leader="dot" w:pos="9350"/>
        </w:tabs>
        <w:rPr>
          <w:rFonts w:asciiTheme="minorHAnsi" w:eastAsiaTheme="minorEastAsia" w:hAnsiTheme="minorHAnsi" w:cstheme="minorBidi"/>
          <w:noProof/>
          <w:sz w:val="22"/>
          <w:szCs w:val="22"/>
          <w:lang w:eastAsia="en-ZA"/>
        </w:rPr>
      </w:pPr>
      <w:hyperlink w:anchor="_Toc476310852" w:history="1">
        <w:r w:rsidRPr="00D17929">
          <w:rPr>
            <w:rStyle w:val="Hyperlink"/>
            <w:noProof/>
            <w:lang w:eastAsia="en-ZA"/>
          </w:rPr>
          <w:t>Cost of Free Basic Services</w:t>
        </w:r>
        <w:r>
          <w:rPr>
            <w:noProof/>
            <w:webHidden/>
          </w:rPr>
          <w:tab/>
        </w:r>
        <w:r>
          <w:rPr>
            <w:noProof/>
            <w:webHidden/>
          </w:rPr>
          <w:fldChar w:fldCharType="begin"/>
        </w:r>
        <w:r>
          <w:rPr>
            <w:noProof/>
            <w:webHidden/>
          </w:rPr>
          <w:instrText xml:space="preserve"> PAGEREF _Toc476310852 \h </w:instrText>
        </w:r>
        <w:r>
          <w:rPr>
            <w:noProof/>
            <w:webHidden/>
          </w:rPr>
        </w:r>
        <w:r>
          <w:rPr>
            <w:noProof/>
            <w:webHidden/>
          </w:rPr>
          <w:fldChar w:fldCharType="separate"/>
        </w:r>
        <w:r>
          <w:rPr>
            <w:noProof/>
            <w:webHidden/>
          </w:rPr>
          <w:t>35</w:t>
        </w:r>
        <w:r>
          <w:rPr>
            <w:noProof/>
            <w:webHidden/>
          </w:rPr>
          <w:fldChar w:fldCharType="end"/>
        </w:r>
      </w:hyperlink>
    </w:p>
    <w:p w14:paraId="3B82BE6C" w14:textId="2A7116FF" w:rsidR="00867773" w:rsidRDefault="00867773">
      <w:pPr>
        <w:pStyle w:val="TOC6"/>
        <w:tabs>
          <w:tab w:val="right" w:leader="dot" w:pos="9350"/>
        </w:tabs>
        <w:rPr>
          <w:rFonts w:asciiTheme="minorHAnsi" w:eastAsiaTheme="minorEastAsia" w:hAnsiTheme="minorHAnsi" w:cstheme="minorBidi"/>
          <w:noProof/>
          <w:sz w:val="22"/>
          <w:szCs w:val="22"/>
          <w:lang w:eastAsia="en-ZA"/>
        </w:rPr>
      </w:pPr>
      <w:hyperlink w:anchor="_Toc476310853" w:history="1">
        <w:r w:rsidRPr="00D17929">
          <w:rPr>
            <w:rStyle w:val="Hyperlink"/>
            <w:noProof/>
            <w:lang w:val="en-US" w:eastAsia="en-ZA"/>
          </w:rPr>
          <w:t>Property Rates Rebate</w:t>
        </w:r>
        <w:r>
          <w:rPr>
            <w:noProof/>
            <w:webHidden/>
          </w:rPr>
          <w:tab/>
        </w:r>
        <w:r>
          <w:rPr>
            <w:noProof/>
            <w:webHidden/>
          </w:rPr>
          <w:fldChar w:fldCharType="begin"/>
        </w:r>
        <w:r>
          <w:rPr>
            <w:noProof/>
            <w:webHidden/>
          </w:rPr>
          <w:instrText xml:space="preserve"> PAGEREF _Toc476310853 \h </w:instrText>
        </w:r>
        <w:r>
          <w:rPr>
            <w:noProof/>
            <w:webHidden/>
          </w:rPr>
        </w:r>
        <w:r>
          <w:rPr>
            <w:noProof/>
            <w:webHidden/>
          </w:rPr>
          <w:fldChar w:fldCharType="separate"/>
        </w:r>
        <w:r>
          <w:rPr>
            <w:noProof/>
            <w:webHidden/>
          </w:rPr>
          <w:t>35</w:t>
        </w:r>
        <w:r>
          <w:rPr>
            <w:noProof/>
            <w:webHidden/>
          </w:rPr>
          <w:fldChar w:fldCharType="end"/>
        </w:r>
      </w:hyperlink>
    </w:p>
    <w:p w14:paraId="21D01A77" w14:textId="58498E8D" w:rsidR="00867773" w:rsidRDefault="00867773">
      <w:pPr>
        <w:pStyle w:val="TOC4"/>
        <w:tabs>
          <w:tab w:val="right" w:leader="dot" w:pos="9350"/>
        </w:tabs>
        <w:rPr>
          <w:rFonts w:asciiTheme="minorHAnsi" w:eastAsiaTheme="minorEastAsia" w:hAnsiTheme="minorHAnsi" w:cstheme="minorBidi"/>
          <w:noProof/>
          <w:sz w:val="22"/>
          <w:szCs w:val="22"/>
          <w:lang w:eastAsia="en-ZA"/>
        </w:rPr>
      </w:pPr>
      <w:hyperlink w:anchor="_Toc476310854" w:history="1">
        <w:r w:rsidRPr="00D17929">
          <w:rPr>
            <w:rStyle w:val="Hyperlink"/>
            <w:noProof/>
          </w:rPr>
          <w:t>Infrastructure Projects</w:t>
        </w:r>
        <w:r>
          <w:rPr>
            <w:noProof/>
            <w:webHidden/>
          </w:rPr>
          <w:tab/>
        </w:r>
        <w:r>
          <w:rPr>
            <w:noProof/>
            <w:webHidden/>
          </w:rPr>
          <w:fldChar w:fldCharType="begin"/>
        </w:r>
        <w:r>
          <w:rPr>
            <w:noProof/>
            <w:webHidden/>
          </w:rPr>
          <w:instrText xml:space="preserve"> PAGEREF _Toc476310854 \h </w:instrText>
        </w:r>
        <w:r>
          <w:rPr>
            <w:noProof/>
            <w:webHidden/>
          </w:rPr>
        </w:r>
        <w:r>
          <w:rPr>
            <w:noProof/>
            <w:webHidden/>
          </w:rPr>
          <w:fldChar w:fldCharType="separate"/>
        </w:r>
        <w:r>
          <w:rPr>
            <w:noProof/>
            <w:webHidden/>
          </w:rPr>
          <w:t>38</w:t>
        </w:r>
        <w:r>
          <w:rPr>
            <w:noProof/>
            <w:webHidden/>
          </w:rPr>
          <w:fldChar w:fldCharType="end"/>
        </w:r>
      </w:hyperlink>
    </w:p>
    <w:p w14:paraId="479409EB" w14:textId="6C229B6D" w:rsidR="00867773" w:rsidRDefault="00867773">
      <w:pPr>
        <w:pStyle w:val="TOC2"/>
        <w:rPr>
          <w:rFonts w:asciiTheme="minorHAnsi" w:eastAsiaTheme="minorEastAsia" w:hAnsiTheme="minorHAnsi" w:cstheme="minorBidi"/>
          <w:b w:val="0"/>
          <w:bCs w:val="0"/>
          <w:noProof/>
          <w:lang w:eastAsia="en-ZA"/>
        </w:rPr>
      </w:pPr>
      <w:hyperlink w:anchor="_Toc476310855" w:history="1">
        <w:r w:rsidRPr="00D17929">
          <w:rPr>
            <w:rStyle w:val="Hyperlink"/>
            <w:noProof/>
          </w:rPr>
          <w:t>Preparation for mSCOA Implementation</w:t>
        </w:r>
        <w:r>
          <w:rPr>
            <w:noProof/>
            <w:webHidden/>
          </w:rPr>
          <w:tab/>
        </w:r>
        <w:r>
          <w:rPr>
            <w:noProof/>
            <w:webHidden/>
          </w:rPr>
          <w:fldChar w:fldCharType="begin"/>
        </w:r>
        <w:r>
          <w:rPr>
            <w:noProof/>
            <w:webHidden/>
          </w:rPr>
          <w:instrText xml:space="preserve"> PAGEREF _Toc476310855 \h </w:instrText>
        </w:r>
        <w:r>
          <w:rPr>
            <w:noProof/>
            <w:webHidden/>
          </w:rPr>
        </w:r>
        <w:r>
          <w:rPr>
            <w:noProof/>
            <w:webHidden/>
          </w:rPr>
          <w:fldChar w:fldCharType="separate"/>
        </w:r>
        <w:r>
          <w:rPr>
            <w:noProof/>
            <w:webHidden/>
          </w:rPr>
          <w:t>38</w:t>
        </w:r>
        <w:r>
          <w:rPr>
            <w:noProof/>
            <w:webHidden/>
          </w:rPr>
          <w:fldChar w:fldCharType="end"/>
        </w:r>
      </w:hyperlink>
    </w:p>
    <w:p w14:paraId="154D492D" w14:textId="255C1138" w:rsidR="00867773" w:rsidRDefault="00867773">
      <w:pPr>
        <w:pStyle w:val="TOC2"/>
        <w:rPr>
          <w:rFonts w:asciiTheme="minorHAnsi" w:eastAsiaTheme="minorEastAsia" w:hAnsiTheme="minorHAnsi" w:cstheme="minorBidi"/>
          <w:b w:val="0"/>
          <w:bCs w:val="0"/>
          <w:noProof/>
          <w:lang w:eastAsia="en-ZA"/>
        </w:rPr>
      </w:pPr>
      <w:hyperlink w:anchor="_Toc476310856" w:history="1">
        <w:r w:rsidRPr="00D17929">
          <w:rPr>
            <w:rStyle w:val="Hyperlink"/>
            <w:noProof/>
          </w:rPr>
          <w:t>Annual Maintenance and Matters Pending relating to the Project Segment</w:t>
        </w:r>
        <w:r>
          <w:rPr>
            <w:noProof/>
            <w:webHidden/>
          </w:rPr>
          <w:tab/>
        </w:r>
        <w:r>
          <w:rPr>
            <w:noProof/>
            <w:webHidden/>
          </w:rPr>
          <w:fldChar w:fldCharType="begin"/>
        </w:r>
        <w:r>
          <w:rPr>
            <w:noProof/>
            <w:webHidden/>
          </w:rPr>
          <w:instrText xml:space="preserve"> PAGEREF _Toc476310856 \h </w:instrText>
        </w:r>
        <w:r>
          <w:rPr>
            <w:noProof/>
            <w:webHidden/>
          </w:rPr>
        </w:r>
        <w:r>
          <w:rPr>
            <w:noProof/>
            <w:webHidden/>
          </w:rPr>
          <w:fldChar w:fldCharType="separate"/>
        </w:r>
        <w:r>
          <w:rPr>
            <w:noProof/>
            <w:webHidden/>
          </w:rPr>
          <w:t>41</w:t>
        </w:r>
        <w:r>
          <w:rPr>
            <w:noProof/>
            <w:webHidden/>
          </w:rPr>
          <w:fldChar w:fldCharType="end"/>
        </w:r>
      </w:hyperlink>
    </w:p>
    <w:p w14:paraId="50FCFDCB" w14:textId="5043FCC9" w:rsidR="00867773" w:rsidRDefault="00867773">
      <w:pPr>
        <w:pStyle w:val="TOC3"/>
        <w:rPr>
          <w:rFonts w:asciiTheme="minorHAnsi" w:eastAsiaTheme="minorEastAsia" w:hAnsiTheme="minorHAnsi" w:cstheme="minorBidi"/>
          <w:noProof/>
          <w:sz w:val="22"/>
          <w:szCs w:val="22"/>
          <w:lang w:eastAsia="en-ZA"/>
        </w:rPr>
      </w:pPr>
      <w:hyperlink w:anchor="_Toc476310857" w:history="1">
        <w:r w:rsidRPr="00D17929">
          <w:rPr>
            <w:rStyle w:val="Hyperlink"/>
            <w:noProof/>
          </w:rPr>
          <w:t>Annual Maintenance</w:t>
        </w:r>
        <w:r>
          <w:rPr>
            <w:noProof/>
            <w:webHidden/>
          </w:rPr>
          <w:tab/>
        </w:r>
        <w:r>
          <w:rPr>
            <w:noProof/>
            <w:webHidden/>
          </w:rPr>
          <w:fldChar w:fldCharType="begin"/>
        </w:r>
        <w:r>
          <w:rPr>
            <w:noProof/>
            <w:webHidden/>
          </w:rPr>
          <w:instrText xml:space="preserve"> PAGEREF _Toc476310857 \h </w:instrText>
        </w:r>
        <w:r>
          <w:rPr>
            <w:noProof/>
            <w:webHidden/>
          </w:rPr>
        </w:r>
        <w:r>
          <w:rPr>
            <w:noProof/>
            <w:webHidden/>
          </w:rPr>
          <w:fldChar w:fldCharType="separate"/>
        </w:r>
        <w:r>
          <w:rPr>
            <w:noProof/>
            <w:webHidden/>
          </w:rPr>
          <w:t>41</w:t>
        </w:r>
        <w:r>
          <w:rPr>
            <w:noProof/>
            <w:webHidden/>
          </w:rPr>
          <w:fldChar w:fldCharType="end"/>
        </w:r>
      </w:hyperlink>
    </w:p>
    <w:p w14:paraId="14A1224D" w14:textId="18F6C8EF" w:rsidR="00867773" w:rsidRDefault="00867773">
      <w:pPr>
        <w:pStyle w:val="TOC3"/>
        <w:rPr>
          <w:rFonts w:asciiTheme="minorHAnsi" w:eastAsiaTheme="minorEastAsia" w:hAnsiTheme="minorHAnsi" w:cstheme="minorBidi"/>
          <w:noProof/>
          <w:sz w:val="22"/>
          <w:szCs w:val="22"/>
          <w:lang w:eastAsia="en-ZA"/>
        </w:rPr>
      </w:pPr>
      <w:hyperlink w:anchor="_Toc476310858" w:history="1">
        <w:r w:rsidRPr="00D17929">
          <w:rPr>
            <w:rStyle w:val="Hyperlink"/>
            <w:noProof/>
          </w:rPr>
          <w:t>Matters Pending</w:t>
        </w:r>
        <w:r>
          <w:rPr>
            <w:noProof/>
            <w:webHidden/>
          </w:rPr>
          <w:tab/>
        </w:r>
        <w:r>
          <w:rPr>
            <w:noProof/>
            <w:webHidden/>
          </w:rPr>
          <w:fldChar w:fldCharType="begin"/>
        </w:r>
        <w:r>
          <w:rPr>
            <w:noProof/>
            <w:webHidden/>
          </w:rPr>
          <w:instrText xml:space="preserve"> PAGEREF _Toc476310858 \h </w:instrText>
        </w:r>
        <w:r>
          <w:rPr>
            <w:noProof/>
            <w:webHidden/>
          </w:rPr>
        </w:r>
        <w:r>
          <w:rPr>
            <w:noProof/>
            <w:webHidden/>
          </w:rPr>
          <w:fldChar w:fldCharType="separate"/>
        </w:r>
        <w:r>
          <w:rPr>
            <w:noProof/>
            <w:webHidden/>
          </w:rPr>
          <w:t>43</w:t>
        </w:r>
        <w:r>
          <w:rPr>
            <w:noProof/>
            <w:webHidden/>
          </w:rPr>
          <w:fldChar w:fldCharType="end"/>
        </w:r>
      </w:hyperlink>
    </w:p>
    <w:p w14:paraId="2806CF51" w14:textId="3E11D584" w:rsidR="00CB6546" w:rsidRPr="0058537B" w:rsidRDefault="00727ECD" w:rsidP="00CB6546">
      <w:pPr>
        <w:outlineLvl w:val="2"/>
      </w:pPr>
      <w:r>
        <w:rPr>
          <w:highlight w:val="yellow"/>
        </w:rPr>
        <w:fldChar w:fldCharType="end"/>
      </w:r>
    </w:p>
    <w:p w14:paraId="284C29D3" w14:textId="77777777" w:rsidR="00CB6546" w:rsidRPr="0058537B" w:rsidRDefault="00CB6546" w:rsidP="00CB6546">
      <w:pPr>
        <w:outlineLvl w:val="2"/>
      </w:pPr>
    </w:p>
    <w:p w14:paraId="0CED3D80" w14:textId="77777777" w:rsidR="00CB6546" w:rsidRPr="00514B9F" w:rsidRDefault="00CB6546" w:rsidP="001377E7">
      <w:pPr>
        <w:pStyle w:val="Numberedparagraph"/>
        <w:sectPr w:rsidR="00CB6546" w:rsidRPr="00514B9F" w:rsidSect="006E6657">
          <w:headerReference w:type="even" r:id="rId16"/>
          <w:headerReference w:type="default" r:id="rId17"/>
          <w:headerReference w:type="first" r:id="rId18"/>
          <w:pgSz w:w="12240" w:h="15840"/>
          <w:pgMar w:top="1440" w:right="1440" w:bottom="1440" w:left="1440" w:header="720" w:footer="720" w:gutter="0"/>
          <w:cols w:space="720"/>
          <w:titlePg/>
          <w:docGrid w:linePitch="360"/>
        </w:sectPr>
      </w:pPr>
    </w:p>
    <w:p w14:paraId="045D13AC" w14:textId="79BF50B9" w:rsidR="00E81FAD" w:rsidRPr="006F4C33" w:rsidRDefault="00E81FAD" w:rsidP="00595C9B">
      <w:pPr>
        <w:pStyle w:val="Heading1"/>
        <w:spacing w:line="360" w:lineRule="auto"/>
        <w:jc w:val="both"/>
      </w:pPr>
      <w:bookmarkStart w:id="1" w:name="_Toc279485688"/>
      <w:bookmarkStart w:id="2" w:name="_Toc279493388"/>
      <w:bookmarkStart w:id="3" w:name="_Toc279493502"/>
      <w:bookmarkStart w:id="4" w:name="_Toc279493616"/>
      <w:bookmarkStart w:id="5" w:name="_Toc279493730"/>
      <w:bookmarkStart w:id="6" w:name="_Toc279493844"/>
      <w:bookmarkStart w:id="7" w:name="_Toc279493968"/>
      <w:bookmarkStart w:id="8" w:name="_Toc279494082"/>
      <w:bookmarkStart w:id="9" w:name="_Toc279494196"/>
      <w:bookmarkStart w:id="10" w:name="_Toc279494310"/>
      <w:bookmarkStart w:id="11" w:name="_Toc279494426"/>
      <w:bookmarkStart w:id="12" w:name="_Toc279494541"/>
      <w:bookmarkStart w:id="13" w:name="_Toc279494655"/>
      <w:bookmarkStart w:id="14" w:name="_Toc279496248"/>
      <w:bookmarkStart w:id="15" w:name="_Toc279499477"/>
      <w:bookmarkStart w:id="16" w:name="_Toc279575847"/>
      <w:bookmarkStart w:id="17" w:name="_Toc279575962"/>
      <w:bookmarkStart w:id="18" w:name="_Toc279576077"/>
      <w:bookmarkStart w:id="19" w:name="_Toc279576192"/>
      <w:bookmarkStart w:id="20" w:name="_Toc279576308"/>
      <w:bookmarkStart w:id="21" w:name="_Toc279576425"/>
      <w:bookmarkStart w:id="22" w:name="_Toc279576542"/>
      <w:bookmarkStart w:id="23" w:name="_Toc279576658"/>
      <w:bookmarkStart w:id="24" w:name="_Toc279576776"/>
      <w:bookmarkStart w:id="25" w:name="_Toc280011714"/>
      <w:bookmarkStart w:id="26" w:name="_Toc280017572"/>
      <w:bookmarkStart w:id="27" w:name="_Toc280017915"/>
      <w:bookmarkStart w:id="28" w:name="_Toc280018046"/>
      <w:bookmarkStart w:id="29" w:name="_Toc280019320"/>
      <w:bookmarkStart w:id="30" w:name="_Toc280019440"/>
      <w:bookmarkStart w:id="31" w:name="_Toc280030673"/>
      <w:bookmarkStart w:id="32" w:name="_Toc280032538"/>
      <w:bookmarkStart w:id="33" w:name="_Toc280032664"/>
      <w:bookmarkStart w:id="34" w:name="_Toc280038455"/>
      <w:bookmarkStart w:id="35" w:name="_Toc280038581"/>
      <w:bookmarkStart w:id="36" w:name="_Toc280038706"/>
      <w:bookmarkStart w:id="37" w:name="_Toc280040123"/>
      <w:bookmarkStart w:id="38" w:name="_Toc280040708"/>
      <w:bookmarkStart w:id="39" w:name="_Toc282524334"/>
      <w:bookmarkStart w:id="40" w:name="_Toc282524842"/>
      <w:bookmarkStart w:id="41" w:name="_Toc282525667"/>
      <w:bookmarkStart w:id="42" w:name="_Toc282525780"/>
      <w:bookmarkStart w:id="43" w:name="_Toc282697600"/>
      <w:bookmarkStart w:id="44" w:name="_Toc282697716"/>
      <w:bookmarkStart w:id="45" w:name="_Toc282697834"/>
      <w:bookmarkStart w:id="46" w:name="_Toc282697980"/>
      <w:bookmarkStart w:id="47" w:name="_Toc282698227"/>
      <w:bookmarkStart w:id="48" w:name="_Toc282698480"/>
      <w:bookmarkStart w:id="49" w:name="_Toc282698848"/>
      <w:bookmarkStart w:id="50" w:name="_Toc282700879"/>
      <w:bookmarkStart w:id="51" w:name="_Toc283031052"/>
      <w:bookmarkStart w:id="52" w:name="_Toc283036075"/>
      <w:bookmarkStart w:id="53" w:name="_Toc283036507"/>
      <w:bookmarkStart w:id="54" w:name="_Toc283039692"/>
      <w:bookmarkStart w:id="55" w:name="_Toc283039807"/>
      <w:bookmarkStart w:id="56" w:name="_Toc283049418"/>
      <w:bookmarkStart w:id="57" w:name="_Toc283050055"/>
      <w:bookmarkStart w:id="58" w:name="_Toc283055689"/>
      <w:bookmarkStart w:id="59" w:name="_Toc283055988"/>
      <w:bookmarkStart w:id="60" w:name="_Toc283056542"/>
      <w:bookmarkStart w:id="61" w:name="_Toc283056697"/>
      <w:bookmarkStart w:id="62" w:name="_Toc283057038"/>
      <w:bookmarkStart w:id="63" w:name="_Toc283057162"/>
      <w:bookmarkStart w:id="64" w:name="_Toc283057277"/>
      <w:bookmarkStart w:id="65" w:name="_Toc283057392"/>
      <w:bookmarkStart w:id="66" w:name="_Toc283057506"/>
      <w:bookmarkStart w:id="67" w:name="_Toc283057621"/>
      <w:bookmarkStart w:id="68" w:name="_Toc283057735"/>
      <w:bookmarkStart w:id="69" w:name="_Toc283057849"/>
      <w:bookmarkStart w:id="70" w:name="_Toc283057963"/>
      <w:bookmarkStart w:id="71" w:name="_Toc283058077"/>
      <w:bookmarkStart w:id="72" w:name="_Toc362864518"/>
      <w:bookmarkStart w:id="73" w:name="_Toc347300293"/>
      <w:bookmarkStart w:id="74" w:name="_Toc309031160"/>
      <w:bookmarkStart w:id="75" w:name="_Toc4763108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6F4C33">
        <w:lastRenderedPageBreak/>
        <w:t xml:space="preserve">SECTION </w:t>
      </w:r>
      <w:r w:rsidR="005C263B">
        <w:t>4</w:t>
      </w:r>
      <w:r w:rsidRPr="006F4C33">
        <w:t>:  PROJECT SEGMENT</w:t>
      </w:r>
      <w:bookmarkEnd w:id="72"/>
      <w:bookmarkEnd w:id="73"/>
      <w:bookmarkEnd w:id="74"/>
      <w:bookmarkEnd w:id="75"/>
    </w:p>
    <w:p w14:paraId="01C85B7F" w14:textId="682E5067" w:rsidR="00E81FAD" w:rsidRDefault="00CB2F38" w:rsidP="00595C9B">
      <w:pPr>
        <w:pStyle w:val="Heading2"/>
        <w:spacing w:line="360" w:lineRule="auto"/>
        <w:jc w:val="both"/>
      </w:pPr>
      <w:bookmarkStart w:id="76" w:name="_Toc476310833"/>
      <w:bookmarkStart w:id="77" w:name="_Toc309031161"/>
      <w:r w:rsidRPr="006F4C33">
        <w:t>Background to the Segment</w:t>
      </w:r>
      <w:bookmarkEnd w:id="76"/>
    </w:p>
    <w:p w14:paraId="2B1C9EEB" w14:textId="1D2ECD41" w:rsidR="00CB2F38" w:rsidRPr="006F4C33" w:rsidRDefault="00CB2F38" w:rsidP="00595C9B">
      <w:pPr>
        <w:pStyle w:val="Heading3"/>
        <w:spacing w:line="360" w:lineRule="auto"/>
        <w:jc w:val="both"/>
      </w:pPr>
      <w:bookmarkStart w:id="78" w:name="_Toc476310834"/>
      <w:r w:rsidRPr="009F6C23">
        <w:t>Relevance of the Project Segment, Methodologies and the Application thereof within the Context of mSCOA</w:t>
      </w:r>
      <w:bookmarkEnd w:id="78"/>
    </w:p>
    <w:p w14:paraId="7E6AB87A" w14:textId="29338A2D" w:rsidR="00E81FAD" w:rsidRPr="000F0DDA" w:rsidRDefault="006C7A80" w:rsidP="00595C9B">
      <w:pPr>
        <w:pStyle w:val="PSDNumPar"/>
        <w:spacing w:line="360" w:lineRule="auto"/>
        <w:jc w:val="both"/>
      </w:pPr>
      <w:r>
        <w:t xml:space="preserve">A municipality </w:t>
      </w:r>
      <w:r w:rsidRPr="000F0DDA">
        <w:t>must</w:t>
      </w:r>
      <w:r w:rsidR="00E81FAD" w:rsidRPr="000F0DDA">
        <w:t xml:space="preserve"> use the I</w:t>
      </w:r>
      <w:r w:rsidR="007873D7" w:rsidRPr="000F0DDA">
        <w:t xml:space="preserve">ntegrated </w:t>
      </w:r>
      <w:r w:rsidR="00E81FAD" w:rsidRPr="000F0DDA">
        <w:t>D</w:t>
      </w:r>
      <w:r w:rsidR="007873D7" w:rsidRPr="000F0DDA">
        <w:t xml:space="preserve">evelopment </w:t>
      </w:r>
      <w:r w:rsidR="00E81FAD" w:rsidRPr="000F0DDA">
        <w:t>P</w:t>
      </w:r>
      <w:r w:rsidR="007873D7" w:rsidRPr="000F0DDA">
        <w:t>lan (IDP)</w:t>
      </w:r>
      <w:r w:rsidR="00853B38">
        <w:t xml:space="preserve"> </w:t>
      </w:r>
      <w:r w:rsidR="00853B38" w:rsidRPr="00595C9B">
        <w:rPr>
          <w:i/>
        </w:rPr>
        <w:t>(in the context of its long term spatial development plans of 20 plus years</w:t>
      </w:r>
      <w:r w:rsidR="00853B38">
        <w:t>)</w:t>
      </w:r>
      <w:r w:rsidR="00E81FAD" w:rsidRPr="000F0DDA">
        <w:t xml:space="preserve"> as </w:t>
      </w:r>
      <w:r>
        <w:t>its</w:t>
      </w:r>
      <w:r w:rsidR="00F50CB1" w:rsidRPr="000F0DDA">
        <w:t xml:space="preserve"> bases</w:t>
      </w:r>
      <w:r w:rsidR="00E81FAD" w:rsidRPr="000F0DDA">
        <w:t xml:space="preserve"> to </w:t>
      </w:r>
      <w:r w:rsidR="00F50CB1" w:rsidRPr="000F0DDA">
        <w:t xml:space="preserve">strategically </w:t>
      </w:r>
      <w:r w:rsidR="00E81FAD" w:rsidRPr="000F0DDA">
        <w:t xml:space="preserve">plan </w:t>
      </w:r>
      <w:r w:rsidR="00F50CB1" w:rsidRPr="000F0DDA">
        <w:t xml:space="preserve">for </w:t>
      </w:r>
      <w:r w:rsidR="00E81FAD" w:rsidRPr="000F0DDA">
        <w:t xml:space="preserve">future development in the municipal </w:t>
      </w:r>
      <w:r w:rsidR="00F50CB1" w:rsidRPr="000F0DDA">
        <w:t>area</w:t>
      </w:r>
      <w:r w:rsidR="00853B38">
        <w:t xml:space="preserve"> over the </w:t>
      </w:r>
      <w:r w:rsidR="002C58EB">
        <w:t>5-year</w:t>
      </w:r>
      <w:r w:rsidR="00853B38">
        <w:t xml:space="preserve"> horizon of the IDP</w:t>
      </w:r>
      <w:r w:rsidR="00E81FAD" w:rsidRPr="000F0DDA">
        <w:t xml:space="preserve">.  This planning approach involves the entire municipality </w:t>
      </w:r>
      <w:r w:rsidR="00F50CB1" w:rsidRPr="000F0DDA">
        <w:t>as well as the public and other stakeholders</w:t>
      </w:r>
      <w:r w:rsidR="00E81FAD" w:rsidRPr="000F0DDA">
        <w:t xml:space="preserve"> in finding the best </w:t>
      </w:r>
      <w:r w:rsidR="00DD6F40" w:rsidRPr="000F0DDA">
        <w:t>options to</w:t>
      </w:r>
      <w:r w:rsidR="00E81FAD" w:rsidRPr="000F0DDA">
        <w:t xml:space="preserve"> achieve good </w:t>
      </w:r>
      <w:r w:rsidR="00F50CB1" w:rsidRPr="000F0DDA">
        <w:t xml:space="preserve">and sustainable </w:t>
      </w:r>
      <w:r w:rsidR="00E81FAD" w:rsidRPr="000F0DDA">
        <w:t xml:space="preserve">long-term development.  </w:t>
      </w:r>
    </w:p>
    <w:p w14:paraId="5F341A01" w14:textId="32A07D34" w:rsidR="00E81FAD" w:rsidRPr="002E4DF5" w:rsidRDefault="00E81FAD" w:rsidP="00595C9B">
      <w:pPr>
        <w:pStyle w:val="Numberedbodytext"/>
        <w:spacing w:line="360" w:lineRule="auto"/>
        <w:jc w:val="both"/>
      </w:pPr>
      <w:r w:rsidRPr="002E4DF5">
        <w:t xml:space="preserve">The IDP is the </w:t>
      </w:r>
      <w:r w:rsidR="002C58EB">
        <w:t xml:space="preserve">5-year </w:t>
      </w:r>
      <w:r w:rsidRPr="002E4DF5">
        <w:t xml:space="preserve">strategic plan for an area that gives an overall framework for development.  It aims to coordinate the work of local and other spheres of government in a coherent plan </w:t>
      </w:r>
      <w:r w:rsidR="00F50CB1" w:rsidRPr="002E4DF5">
        <w:t xml:space="preserve">with a developmental focus and </w:t>
      </w:r>
      <w:r w:rsidRPr="002E4DF5">
        <w:t xml:space="preserve">to improve the quality of life for all the people living in </w:t>
      </w:r>
      <w:r w:rsidR="00DD6F40" w:rsidRPr="002E4DF5">
        <w:t>their area</w:t>
      </w:r>
      <w:r w:rsidR="00F50CB1" w:rsidRPr="002E4DF5">
        <w:t xml:space="preserve"> of jurisdiction</w:t>
      </w:r>
      <w:r w:rsidRPr="002E4DF5">
        <w:t xml:space="preserve">.  It should </w:t>
      </w:r>
      <w:r w:rsidR="00B77E15" w:rsidRPr="002E4DF5">
        <w:t>consider</w:t>
      </w:r>
      <w:r w:rsidRPr="002E4DF5">
        <w:t xml:space="preserve"> the existing conditions, problems, challenges and resources available for </w:t>
      </w:r>
      <w:r w:rsidR="00F50CB1" w:rsidRPr="002E4DF5">
        <w:t xml:space="preserve">any </w:t>
      </w:r>
      <w:r w:rsidRPr="002E4DF5">
        <w:t>development.</w:t>
      </w:r>
      <w:r w:rsidR="006D1BDB">
        <w:t xml:space="preserve"> To enable and ensure long term</w:t>
      </w:r>
      <w:r w:rsidR="003B5725">
        <w:t xml:space="preserve"> susta</w:t>
      </w:r>
      <w:r w:rsidR="00B77E15">
        <w:t xml:space="preserve">inability, the IDP should be a 5-year </w:t>
      </w:r>
      <w:r w:rsidR="00CA51E8">
        <w:t>portion of/</w:t>
      </w:r>
      <w:r w:rsidR="00B77E15">
        <w:t xml:space="preserve"> directly informed by</w:t>
      </w:r>
      <w:r w:rsidR="003B5725">
        <w:t xml:space="preserve"> the longer term strategic spatial development plans</w:t>
      </w:r>
      <w:r w:rsidR="00B77E15">
        <w:t xml:space="preserve"> of the municipality</w:t>
      </w:r>
      <w:r w:rsidR="003B5725">
        <w:t xml:space="preserve">, </w:t>
      </w:r>
      <w:r w:rsidR="00B77E15">
        <w:t xml:space="preserve">that the municipal </w:t>
      </w:r>
      <w:r w:rsidR="003B5725">
        <w:t>council will focu</w:t>
      </w:r>
      <w:r w:rsidR="00B77E15">
        <w:t>s on during its 5-year term i</w:t>
      </w:r>
      <w:r w:rsidR="003B5725">
        <w:t>n office.</w:t>
      </w:r>
      <w:r w:rsidRPr="002E4DF5">
        <w:t xml:space="preserve"> </w:t>
      </w:r>
    </w:p>
    <w:p w14:paraId="6CD688AE" w14:textId="77777777" w:rsidR="00E81FAD" w:rsidRPr="002E4DF5" w:rsidRDefault="00E81FAD" w:rsidP="00595C9B">
      <w:pPr>
        <w:pStyle w:val="Numberedbodytext"/>
        <w:spacing w:line="360" w:lineRule="auto"/>
        <w:jc w:val="both"/>
      </w:pPr>
      <w:r w:rsidRPr="002E4DF5">
        <w:t xml:space="preserve">The plan should look at economic and social development for the </w:t>
      </w:r>
      <w:proofErr w:type="gramStart"/>
      <w:r w:rsidRPr="002E4DF5">
        <w:t>area as a whole</w:t>
      </w:r>
      <w:proofErr w:type="gramEnd"/>
      <w:r w:rsidRPr="002E4DF5">
        <w:t xml:space="preserve">.  It must set a framework for how land should be used, what infrastructure and services are needed and how the environment should be </w:t>
      </w:r>
      <w:r w:rsidR="00F50CB1" w:rsidRPr="002E4DF5">
        <w:t xml:space="preserve">sustainably </w:t>
      </w:r>
      <w:r w:rsidRPr="002E4DF5">
        <w:t>protected.</w:t>
      </w:r>
    </w:p>
    <w:p w14:paraId="7D465FC3" w14:textId="51EFF274" w:rsidR="00E81FAD" w:rsidRPr="002E4DF5" w:rsidRDefault="00E81FAD" w:rsidP="00595C9B">
      <w:pPr>
        <w:pStyle w:val="Numberedbodytext"/>
        <w:spacing w:line="360" w:lineRule="auto"/>
        <w:jc w:val="both"/>
      </w:pPr>
      <w:r w:rsidRPr="002E4DF5">
        <w:t xml:space="preserve">All municipalities </w:t>
      </w:r>
      <w:r w:rsidR="00CA51E8" w:rsidRPr="002E4DF5">
        <w:t>must</w:t>
      </w:r>
      <w:r w:rsidRPr="002E4DF5">
        <w:t xml:space="preserve"> </w:t>
      </w:r>
      <w:r w:rsidR="00DD6F40" w:rsidRPr="002E4DF5">
        <w:t>develop an</w:t>
      </w:r>
      <w:r w:rsidRPr="002E4DF5">
        <w:t xml:space="preserve"> IDP.  The municipality is responsible for the co-ordination of the IDP and must draw-in other stakeholders in the area who can</w:t>
      </w:r>
      <w:r w:rsidR="00F50CB1" w:rsidRPr="002E4DF5">
        <w:t xml:space="preserve"> make inputs and</w:t>
      </w:r>
      <w:r w:rsidRPr="002E4DF5">
        <w:t xml:space="preserve"> impact on and/</w:t>
      </w:r>
      <w:r w:rsidR="00CA51E8">
        <w:t xml:space="preserve"> </w:t>
      </w:r>
      <w:r w:rsidRPr="002E4DF5">
        <w:t xml:space="preserve">or benefit from development in the area.  </w:t>
      </w:r>
    </w:p>
    <w:p w14:paraId="0FD4B30E" w14:textId="78F739EE" w:rsidR="00E81FAD" w:rsidRPr="002E4DF5" w:rsidRDefault="00E81FAD" w:rsidP="00595C9B">
      <w:pPr>
        <w:pStyle w:val="Numberedbodytext"/>
        <w:spacing w:line="360" w:lineRule="auto"/>
        <w:jc w:val="both"/>
      </w:pPr>
      <w:r w:rsidRPr="002E4DF5">
        <w:t xml:space="preserve">Once the IDP is </w:t>
      </w:r>
      <w:r w:rsidR="00F50CB1" w:rsidRPr="002E4DF5">
        <w:t>developed,</w:t>
      </w:r>
      <w:r w:rsidRPr="002E4DF5">
        <w:t xml:space="preserve"> all municipal planning and projects should happen in terms of the IDP.  The municipal medium-term revenue and expenditure framework</w:t>
      </w:r>
      <w:r w:rsidR="00CA51E8">
        <w:t xml:space="preserve"> (MTREF/ budget)</w:t>
      </w:r>
      <w:r w:rsidRPr="002E4DF5">
        <w:t xml:space="preserve"> must be informed by the IDP.  </w:t>
      </w:r>
    </w:p>
    <w:p w14:paraId="6DE5D342" w14:textId="77777777" w:rsidR="00E81FAD" w:rsidRPr="002E4DF5" w:rsidRDefault="00E81FAD" w:rsidP="00595C9B">
      <w:pPr>
        <w:pStyle w:val="Numberedbodytext"/>
        <w:spacing w:line="360" w:lineRule="auto"/>
        <w:jc w:val="both"/>
      </w:pPr>
      <w:r w:rsidRPr="002E4DF5">
        <w:t>Other government departments working within the municipal boundary should take the IDP into account when making their own plans.  The IDP is reviewed and updated every year</w:t>
      </w:r>
      <w:r w:rsidR="005C6B75" w:rsidRPr="002E4DF5">
        <w:t>, but it should not be redeveloped in totality</w:t>
      </w:r>
      <w:r w:rsidRPr="002E4DF5">
        <w:t>.</w:t>
      </w:r>
    </w:p>
    <w:p w14:paraId="24E68D81" w14:textId="483316D5" w:rsidR="00E81FAD" w:rsidRPr="002E4DF5" w:rsidRDefault="00E81FAD" w:rsidP="00595C9B">
      <w:pPr>
        <w:pStyle w:val="Numberedbodytext"/>
        <w:spacing w:line="360" w:lineRule="auto"/>
        <w:jc w:val="both"/>
      </w:pPr>
      <w:r w:rsidRPr="002E4DF5">
        <w:lastRenderedPageBreak/>
        <w:t xml:space="preserve">The IDP has a lifespan of 5 years that is linked directly to the term of office for local councillors.  After every local government election, the new council </w:t>
      </w:r>
      <w:r w:rsidR="00595C9B">
        <w:t>must</w:t>
      </w:r>
      <w:r w:rsidRPr="002E4DF5">
        <w:t xml:space="preserve"> decide on the future of the IDP.  The council can adopt the existing IDP or develop a new IDP that takes into consideration existing plans.</w:t>
      </w:r>
    </w:p>
    <w:p w14:paraId="3BCF5186" w14:textId="295A034C" w:rsidR="00E81FAD" w:rsidRPr="002E4DF5" w:rsidRDefault="00E81FAD" w:rsidP="00595C9B">
      <w:pPr>
        <w:pStyle w:val="Numberedbodytext"/>
        <w:spacing w:line="360" w:lineRule="auto"/>
        <w:jc w:val="both"/>
      </w:pPr>
      <w:r w:rsidRPr="002E4DF5">
        <w:t xml:space="preserve">Why is it necessary to have an IDP?  There are six main reasons why a </w:t>
      </w:r>
      <w:r w:rsidR="00B96B4A">
        <w:t>m</w:t>
      </w:r>
      <w:r w:rsidRPr="002E4DF5">
        <w:t>unicipality should have an IDP:</w:t>
      </w:r>
    </w:p>
    <w:p w14:paraId="1B775C58" w14:textId="64F0AAE5" w:rsidR="00E81FAD" w:rsidRPr="007873D7" w:rsidRDefault="00E81FAD" w:rsidP="00595C9B">
      <w:pPr>
        <w:pStyle w:val="Bulletpar"/>
        <w:spacing w:line="360" w:lineRule="auto"/>
        <w:jc w:val="both"/>
        <w:rPr>
          <w:b/>
        </w:rPr>
      </w:pPr>
      <w:r w:rsidRPr="007873D7">
        <w:rPr>
          <w:b/>
        </w:rPr>
        <w:t>Effective use of scarce resources</w:t>
      </w:r>
      <w:r w:rsidR="00936074">
        <w:rPr>
          <w:b/>
        </w:rPr>
        <w:t xml:space="preserve"> </w:t>
      </w:r>
      <w:r w:rsidRPr="007873D7">
        <w:t>- The IDP will help the municipality</w:t>
      </w:r>
      <w:r w:rsidR="004C3AA0">
        <w:t xml:space="preserve"> to</w:t>
      </w:r>
      <w:r w:rsidRPr="007873D7">
        <w:t xml:space="preserve"> focus on the most important needs of </w:t>
      </w:r>
      <w:r w:rsidR="00B96B4A">
        <w:t xml:space="preserve">the </w:t>
      </w:r>
      <w:r w:rsidRPr="007873D7">
        <w:t xml:space="preserve">communities </w:t>
      </w:r>
      <w:r w:rsidR="00595C9B" w:rsidRPr="007873D7">
        <w:t>considering</w:t>
      </w:r>
      <w:r w:rsidRPr="007873D7">
        <w:t xml:space="preserve"> the available resources at local-level.  The municipality must find the most cost-effective way of providing services; available funding need to be prioritised in addressing priority objectives within the municipal boundary, for example a municipality may decide to repair water infrastructure and replace meters in addressing water losses which in turn will result in efficiencies in the procurement of bulk water and increase revenue. </w:t>
      </w:r>
    </w:p>
    <w:p w14:paraId="4D1E6D91" w14:textId="07B11074" w:rsidR="00E81FAD" w:rsidRPr="007873D7" w:rsidRDefault="00E81FAD" w:rsidP="00595C9B">
      <w:pPr>
        <w:pStyle w:val="Bulletpar"/>
        <w:spacing w:line="360" w:lineRule="auto"/>
        <w:jc w:val="both"/>
      </w:pPr>
      <w:r w:rsidRPr="005A4563">
        <w:rPr>
          <w:b/>
        </w:rPr>
        <w:t>Helps speed up delivery</w:t>
      </w:r>
      <w:r w:rsidR="00936074" w:rsidRPr="005A4563">
        <w:rPr>
          <w:b/>
        </w:rPr>
        <w:t xml:space="preserve"> </w:t>
      </w:r>
      <w:r w:rsidRPr="007873D7">
        <w:t xml:space="preserve">-The IDP identifies service-delivery backlogs and </w:t>
      </w:r>
      <w:r w:rsidR="00690F27" w:rsidRPr="007873D7">
        <w:t>priorities</w:t>
      </w:r>
      <w:r w:rsidRPr="007873D7">
        <w:t xml:space="preserve"> municipal spending; transparency is achieved through stakeholder involvement and public participation.  The IDP provides deadlock-breaking mechanisms to ensure that projects and </w:t>
      </w:r>
      <w:r w:rsidR="00690F27" w:rsidRPr="007873D7">
        <w:t>programs</w:t>
      </w:r>
      <w:r w:rsidRPr="007873D7">
        <w:t xml:space="preserve"> are efficiently implemented.  The IDP helps to develop realistic project proposals based on the availability of resources.</w:t>
      </w:r>
    </w:p>
    <w:p w14:paraId="235E2619" w14:textId="22BC77AD" w:rsidR="00E81FAD" w:rsidRPr="007873D7" w:rsidRDefault="00E81FAD" w:rsidP="00595C9B">
      <w:pPr>
        <w:pStyle w:val="Bulletpar"/>
        <w:spacing w:line="360" w:lineRule="auto"/>
        <w:jc w:val="both"/>
      </w:pPr>
      <w:r w:rsidRPr="007873D7">
        <w:rPr>
          <w:b/>
        </w:rPr>
        <w:t>Helps to attract additional funds</w:t>
      </w:r>
      <w:r w:rsidR="00936074">
        <w:rPr>
          <w:b/>
        </w:rPr>
        <w:t xml:space="preserve"> </w:t>
      </w:r>
      <w:r w:rsidRPr="007873D7">
        <w:t>-</w:t>
      </w:r>
      <w:r w:rsidR="00936074">
        <w:t xml:space="preserve"> </w:t>
      </w:r>
      <w:r w:rsidRPr="007873D7">
        <w:t xml:space="preserve">Government departments and private investors are willing to invest where municipalities have clear development plans. </w:t>
      </w:r>
    </w:p>
    <w:p w14:paraId="6DE85F6D" w14:textId="25DA2125" w:rsidR="00C409D1" w:rsidRPr="00B96B4A" w:rsidRDefault="00E81FAD" w:rsidP="00595C9B">
      <w:pPr>
        <w:pStyle w:val="Bulletpar"/>
        <w:spacing w:line="360" w:lineRule="auto"/>
        <w:jc w:val="both"/>
      </w:pPr>
      <w:r w:rsidRPr="007873D7">
        <w:rPr>
          <w:b/>
        </w:rPr>
        <w:t>Strengthens democracy</w:t>
      </w:r>
      <w:r w:rsidR="00936074">
        <w:rPr>
          <w:b/>
        </w:rPr>
        <w:t xml:space="preserve"> </w:t>
      </w:r>
      <w:r w:rsidRPr="007873D7">
        <w:t xml:space="preserve">- </w:t>
      </w:r>
      <w:r w:rsidRPr="00B96B4A">
        <w:t>Through the active participation of all stakeholders, decisions are made in a de</w:t>
      </w:r>
      <w:r w:rsidR="00C409D1" w:rsidRPr="00B96B4A">
        <w:t xml:space="preserve">mocratic and transparent manner, </w:t>
      </w:r>
      <w:r w:rsidR="00C409D1" w:rsidRPr="001377E7">
        <w:t>i.e. the creation of a IDP Representative Forum</w:t>
      </w:r>
      <w:r w:rsidR="00B96B4A">
        <w:t>.</w:t>
      </w:r>
    </w:p>
    <w:p w14:paraId="06A1CA58" w14:textId="26AB5820" w:rsidR="00E81FAD" w:rsidRPr="007873D7" w:rsidRDefault="00E81FAD" w:rsidP="00595C9B">
      <w:pPr>
        <w:pStyle w:val="Bulletpar"/>
        <w:spacing w:line="360" w:lineRule="auto"/>
        <w:jc w:val="both"/>
      </w:pPr>
      <w:r w:rsidRPr="007873D7">
        <w:rPr>
          <w:b/>
        </w:rPr>
        <w:t>Overcome past inequalities</w:t>
      </w:r>
      <w:r w:rsidR="00936074">
        <w:rPr>
          <w:b/>
        </w:rPr>
        <w:t xml:space="preserve"> </w:t>
      </w:r>
      <w:r w:rsidRPr="007873D7">
        <w:t xml:space="preserve">- Municipal resources are used to integrate rural and urban areas and to extend services to the poor.  </w:t>
      </w:r>
    </w:p>
    <w:p w14:paraId="07DC3B42" w14:textId="3EF08BEC" w:rsidR="00E81FAD" w:rsidRPr="007873D7" w:rsidRDefault="00E81FAD" w:rsidP="00595C9B">
      <w:pPr>
        <w:pStyle w:val="Bulletpar"/>
        <w:spacing w:line="360" w:lineRule="auto"/>
        <w:jc w:val="both"/>
      </w:pPr>
      <w:r w:rsidRPr="007873D7">
        <w:rPr>
          <w:b/>
        </w:rPr>
        <w:t xml:space="preserve">Promotes co-ordination </w:t>
      </w:r>
      <w:r w:rsidR="005A1CE1">
        <w:rPr>
          <w:b/>
        </w:rPr>
        <w:t xml:space="preserve">and alignment </w:t>
      </w:r>
      <w:r w:rsidRPr="007873D7">
        <w:rPr>
          <w:b/>
        </w:rPr>
        <w:t>between local, provincial and national government</w:t>
      </w:r>
      <w:r w:rsidR="005A1CE1">
        <w:rPr>
          <w:b/>
        </w:rPr>
        <w:t xml:space="preserve"> planning</w:t>
      </w:r>
      <w:r w:rsidR="00936074">
        <w:rPr>
          <w:b/>
        </w:rPr>
        <w:t xml:space="preserve"> </w:t>
      </w:r>
      <w:r w:rsidRPr="007873D7">
        <w:t xml:space="preserve">- The different spheres of government are encouraged to work in a </w:t>
      </w:r>
      <w:r w:rsidR="00690F27" w:rsidRPr="007873D7">
        <w:t>coordinated</w:t>
      </w:r>
      <w:r w:rsidRPr="007873D7">
        <w:t xml:space="preserve"> </w:t>
      </w:r>
      <w:r w:rsidR="00795596">
        <w:t xml:space="preserve">and integrated </w:t>
      </w:r>
      <w:r w:rsidRPr="007873D7">
        <w:t xml:space="preserve">manner to tackle the development needs in a local area, for example the Department of Health plans to build a clinic in an area.  It </w:t>
      </w:r>
      <w:proofErr w:type="gramStart"/>
      <w:r w:rsidRPr="007873D7">
        <w:t>has to</w:t>
      </w:r>
      <w:proofErr w:type="gramEnd"/>
      <w:r w:rsidRPr="007873D7">
        <w:t xml:space="preserve"> ensure that the municipality can provide services such as water and sanitation for the effective functioning of the clinic.  </w:t>
      </w:r>
    </w:p>
    <w:p w14:paraId="26DA09AD" w14:textId="79275CDF" w:rsidR="00E81FAD" w:rsidRPr="002E4DF5" w:rsidRDefault="00E81FAD" w:rsidP="00595C9B">
      <w:pPr>
        <w:pStyle w:val="Numberedbodytext"/>
        <w:spacing w:line="360" w:lineRule="auto"/>
        <w:jc w:val="both"/>
      </w:pPr>
      <w:r w:rsidRPr="002E4DF5">
        <w:lastRenderedPageBreak/>
        <w:t>What is the IDP process?  Before starting the planning process, an IDP Process Plan is compiled.  This plan is meant to ensure the proper management of the planning process.  The plan should outline:</w:t>
      </w:r>
    </w:p>
    <w:p w14:paraId="15B1FC41" w14:textId="77777777" w:rsidR="00E81FAD" w:rsidRPr="007873D7" w:rsidRDefault="00E81FAD" w:rsidP="00595C9B">
      <w:pPr>
        <w:pStyle w:val="Bulletpar"/>
        <w:spacing w:line="360" w:lineRule="auto"/>
        <w:jc w:val="both"/>
      </w:pPr>
      <w:r w:rsidRPr="007873D7">
        <w:t>The structures that will manage the planning process.</w:t>
      </w:r>
    </w:p>
    <w:p w14:paraId="68270B40" w14:textId="77777777" w:rsidR="00E81FAD" w:rsidRPr="007873D7" w:rsidRDefault="00E81FAD" w:rsidP="00595C9B">
      <w:pPr>
        <w:pStyle w:val="Bulletpar"/>
        <w:spacing w:line="360" w:lineRule="auto"/>
        <w:jc w:val="both"/>
      </w:pPr>
      <w:r w:rsidRPr="007873D7">
        <w:t>How the public can participate</w:t>
      </w:r>
      <w:r w:rsidR="00575519" w:rsidRPr="007873D7">
        <w:rPr>
          <w:b/>
          <w:color w:val="FF0000"/>
        </w:rPr>
        <w:t>,</w:t>
      </w:r>
      <w:r w:rsidRPr="007873D7">
        <w:t xml:space="preserve"> and</w:t>
      </w:r>
      <w:r w:rsidR="00DD6F40">
        <w:t xml:space="preserve"> </w:t>
      </w:r>
      <w:r w:rsidR="0041373C" w:rsidRPr="0041373C">
        <w:t>develop</w:t>
      </w:r>
      <w:r w:rsidR="00DD6F40">
        <w:t xml:space="preserve"> </w:t>
      </w:r>
      <w:r w:rsidRPr="007873D7">
        <w:t>structures that will ensure effective participation.</w:t>
      </w:r>
    </w:p>
    <w:p w14:paraId="3CE77496" w14:textId="77777777" w:rsidR="00E81FAD" w:rsidRPr="007873D7" w:rsidRDefault="00E81FAD" w:rsidP="00595C9B">
      <w:pPr>
        <w:pStyle w:val="Bulletpar"/>
        <w:spacing w:line="360" w:lineRule="auto"/>
        <w:jc w:val="both"/>
      </w:pPr>
      <w:r w:rsidRPr="007873D7">
        <w:t>Time-schedule for the planning process.</w:t>
      </w:r>
    </w:p>
    <w:p w14:paraId="16706C45" w14:textId="77777777" w:rsidR="00E81FAD" w:rsidRPr="007873D7" w:rsidRDefault="00E81FAD" w:rsidP="00595C9B">
      <w:pPr>
        <w:pStyle w:val="Bulletpar"/>
        <w:spacing w:line="360" w:lineRule="auto"/>
        <w:jc w:val="both"/>
      </w:pPr>
      <w:r w:rsidRPr="007873D7">
        <w:t xml:space="preserve">Who is responsible for </w:t>
      </w:r>
      <w:r w:rsidR="00DD6F40" w:rsidRPr="007873D7">
        <w:t>what?</w:t>
      </w:r>
    </w:p>
    <w:p w14:paraId="71F65B5F" w14:textId="77777777" w:rsidR="00E81FAD" w:rsidRPr="007873D7" w:rsidRDefault="00E81FAD" w:rsidP="00595C9B">
      <w:pPr>
        <w:pStyle w:val="Bulletpar"/>
        <w:spacing w:line="360" w:lineRule="auto"/>
        <w:jc w:val="both"/>
      </w:pPr>
      <w:r w:rsidRPr="007873D7">
        <w:t xml:space="preserve">How will the process be </w:t>
      </w:r>
      <w:r w:rsidR="00DD6F40" w:rsidRPr="007873D7">
        <w:t>monitored?</w:t>
      </w:r>
    </w:p>
    <w:p w14:paraId="131C3038" w14:textId="77777777" w:rsidR="00E81FAD" w:rsidRPr="002E4DF5" w:rsidRDefault="00E81FAD" w:rsidP="00595C9B">
      <w:pPr>
        <w:pStyle w:val="Numberedbodytext"/>
        <w:spacing w:line="360" w:lineRule="auto"/>
        <w:jc w:val="both"/>
      </w:pPr>
      <w:r w:rsidRPr="002E4DF5">
        <w:t>At a district municipal</w:t>
      </w:r>
      <w:r w:rsidR="004D70E1" w:rsidRPr="002E4DF5">
        <w:t>ity</w:t>
      </w:r>
      <w:r w:rsidRPr="002E4DF5">
        <w:t>-level</w:t>
      </w:r>
      <w:r w:rsidR="004D70E1" w:rsidRPr="002E4DF5">
        <w:t>,</w:t>
      </w:r>
      <w:r w:rsidRPr="002E4DF5">
        <w:t xml:space="preserve"> the framework will be developed in consultation with all local municipalities within the district.  This framework will ensure co-ordination, consultation and alignment between the district council and local municipalities.  The framework will guide the development of the IDP process plan for each local municipality.  </w:t>
      </w:r>
    </w:p>
    <w:p w14:paraId="3B728C9E" w14:textId="66234830" w:rsidR="00E81FAD" w:rsidRPr="00D72A39" w:rsidRDefault="00436C42" w:rsidP="00595C9B">
      <w:pPr>
        <w:pStyle w:val="Heading3"/>
        <w:spacing w:line="360" w:lineRule="auto"/>
        <w:jc w:val="both"/>
      </w:pPr>
      <w:bookmarkStart w:id="79" w:name="_Toc476310835"/>
      <w:r w:rsidRPr="00D72A39">
        <w:t>Purpose of the Project Segment</w:t>
      </w:r>
      <w:bookmarkEnd w:id="79"/>
    </w:p>
    <w:p w14:paraId="34894CAF" w14:textId="7ED8D37E" w:rsidR="00E81FAD" w:rsidRPr="00D72A39" w:rsidRDefault="00E81FAD" w:rsidP="00595C9B">
      <w:pPr>
        <w:pStyle w:val="Numberedbodytext"/>
        <w:spacing w:line="360" w:lineRule="auto"/>
        <w:jc w:val="both"/>
      </w:pPr>
      <w:r w:rsidRPr="00D72A39">
        <w:t xml:space="preserve">The review of information received from selected municipalities highlighted the need for a segment containing </w:t>
      </w:r>
      <w:r w:rsidR="00A02073" w:rsidRPr="00D72A39">
        <w:t xml:space="preserve">information on various </w:t>
      </w:r>
      <w:r w:rsidRPr="00D72A39">
        <w:t>project</w:t>
      </w:r>
      <w:r w:rsidR="00A02073" w:rsidRPr="00D72A39">
        <w:t>s</w:t>
      </w:r>
      <w:r w:rsidRPr="00D72A39">
        <w:t xml:space="preserve">.  The detailed </w:t>
      </w:r>
      <w:r w:rsidR="00DD6F40" w:rsidRPr="00D72A39">
        <w:t>accounts</w:t>
      </w:r>
      <w:r w:rsidRPr="00D72A39">
        <w:t xml:space="preserve"> included various accounts for project</w:t>
      </w:r>
      <w:r w:rsidR="00AE5128" w:rsidRPr="00D72A39">
        <w:t>-</w:t>
      </w:r>
      <w:r w:rsidRPr="00D72A39">
        <w:t>related expenditure combined in a single line-item</w:t>
      </w:r>
      <w:r w:rsidR="00DD6F40" w:rsidRPr="00D72A39">
        <w:t xml:space="preserve"> </w:t>
      </w:r>
      <w:r w:rsidR="005A4563" w:rsidRPr="00D72A39">
        <w:t>being</w:t>
      </w:r>
      <w:r w:rsidRPr="00D72A39">
        <w:t xml:space="preserve"> the only way in the existing account structure to accumulate financial information on important or </w:t>
      </w:r>
      <w:r w:rsidR="00DD6F40" w:rsidRPr="00D72A39">
        <w:t>strategic projects</w:t>
      </w:r>
      <w:r w:rsidRPr="00D72A39">
        <w:t>.  The accumulation of project-related transactions in a single posting-level account results in a classification not relating to “what is bought”</w:t>
      </w:r>
      <w:r w:rsidR="00940B8C" w:rsidRPr="00D72A39">
        <w:t>, which is problematic</w:t>
      </w:r>
      <w:r w:rsidRPr="00D72A39">
        <w:t>.</w:t>
      </w:r>
    </w:p>
    <w:p w14:paraId="210B899B" w14:textId="2B41F626" w:rsidR="00796EBE" w:rsidRPr="00D72A39" w:rsidRDefault="00796EBE" w:rsidP="00595C9B">
      <w:pPr>
        <w:pStyle w:val="Numberedbodytext"/>
        <w:spacing w:line="360" w:lineRule="auto"/>
        <w:jc w:val="both"/>
      </w:pPr>
      <w:r w:rsidRPr="00D72A39">
        <w:t xml:space="preserve">The Project Segment is </w:t>
      </w:r>
      <w:r w:rsidR="0008636A" w:rsidRPr="00D72A39">
        <w:t xml:space="preserve">therefore </w:t>
      </w:r>
      <w:r w:rsidRPr="00D72A39">
        <w:t>designed to strengthen and enforce the link between the municipality’s strategic planning (IDP) and the budget and enables project based budgeting.</w:t>
      </w:r>
    </w:p>
    <w:p w14:paraId="124FB3C3" w14:textId="58179454" w:rsidR="00ED7317" w:rsidRPr="00D72A39" w:rsidRDefault="00ED7317" w:rsidP="00595C9B">
      <w:pPr>
        <w:pStyle w:val="Numberedbodytext"/>
        <w:spacing w:line="360" w:lineRule="auto"/>
        <w:jc w:val="both"/>
      </w:pPr>
      <w:r w:rsidRPr="00D72A39">
        <w:t xml:space="preserve">This </w:t>
      </w:r>
      <w:r w:rsidR="006F4C33" w:rsidRPr="00D72A39">
        <w:t>s</w:t>
      </w:r>
      <w:r w:rsidRPr="00D72A39">
        <w:t xml:space="preserve">egment is structured to link all operational and capital expenditure to a project whether it </w:t>
      </w:r>
      <w:r w:rsidR="00C524BE" w:rsidRPr="00D72A39">
        <w:t>is</w:t>
      </w:r>
      <w:r w:rsidRPr="00D72A39">
        <w:t xml:space="preserve"> a specific capital project, operational initiative or running the municipality.  </w:t>
      </w:r>
    </w:p>
    <w:p w14:paraId="16AFFFAE" w14:textId="55ED871C" w:rsidR="00D245E5" w:rsidRPr="00D72A39" w:rsidRDefault="00D245E5" w:rsidP="00595C9B">
      <w:pPr>
        <w:pStyle w:val="Numberedbodytext"/>
        <w:spacing w:line="360" w:lineRule="auto"/>
        <w:jc w:val="both"/>
      </w:pPr>
      <w:r w:rsidRPr="00D72A39">
        <w:t xml:space="preserve">The Project </w:t>
      </w:r>
      <w:r w:rsidR="006F4C33" w:rsidRPr="00D72A39">
        <w:t>s</w:t>
      </w:r>
      <w:r w:rsidRPr="00D72A39">
        <w:t xml:space="preserve">egment distinguishes projects according to the nature of the expense whether it is capital or an operational expense.  </w:t>
      </w:r>
    </w:p>
    <w:p w14:paraId="78F086C1" w14:textId="7147FF91" w:rsidR="00E81FAD" w:rsidRPr="001377E7" w:rsidRDefault="00E81FAD" w:rsidP="00595C9B">
      <w:pPr>
        <w:pBdr>
          <w:top w:val="single" w:sz="4" w:space="1" w:color="auto"/>
          <w:left w:val="single" w:sz="4" w:space="4" w:color="auto"/>
          <w:bottom w:val="single" w:sz="4" w:space="1" w:color="auto"/>
          <w:right w:val="single" w:sz="4" w:space="4" w:color="auto"/>
        </w:pBdr>
        <w:shd w:val="clear" w:color="auto" w:fill="DBE5F1" w:themeFill="accent1" w:themeFillTint="33"/>
        <w:spacing w:before="360" w:after="360" w:line="360" w:lineRule="auto"/>
        <w:ind w:left="851"/>
        <w:jc w:val="both"/>
        <w:rPr>
          <w:rFonts w:cs="Arial"/>
          <w:i/>
        </w:rPr>
      </w:pPr>
      <w:r w:rsidRPr="001377E7">
        <w:rPr>
          <w:rFonts w:cs="Arial"/>
          <w:i/>
        </w:rPr>
        <w:lastRenderedPageBreak/>
        <w:t>The key question to be asked in finding the appropriate classification for a transaction is</w:t>
      </w:r>
      <w:r w:rsidR="001377E7" w:rsidRPr="001377E7">
        <w:rPr>
          <w:rFonts w:cs="Arial"/>
          <w:i/>
        </w:rPr>
        <w:t>: “</w:t>
      </w:r>
      <w:r w:rsidRPr="00595C9B">
        <w:rPr>
          <w:rFonts w:cs="Arial"/>
          <w:b/>
          <w:i/>
        </w:rPr>
        <w:t>does the transaction relate to a specific project and if so, what type of project”</w:t>
      </w:r>
      <w:r w:rsidRPr="001377E7">
        <w:rPr>
          <w:rFonts w:cs="Arial"/>
          <w:i/>
        </w:rPr>
        <w:t>?</w:t>
      </w:r>
      <w:r w:rsidR="000177E1">
        <w:rPr>
          <w:rFonts w:cs="Arial"/>
          <w:i/>
        </w:rPr>
        <w:t xml:space="preserve">  </w:t>
      </w:r>
      <w:r w:rsidR="000177E1" w:rsidRPr="000177E1">
        <w:rPr>
          <w:rFonts w:cs="Arial"/>
          <w:i/>
        </w:rPr>
        <w:t>This segment ensure</w:t>
      </w:r>
      <w:r w:rsidR="0016022E">
        <w:rPr>
          <w:rFonts w:cs="Arial"/>
          <w:i/>
        </w:rPr>
        <w:t>s</w:t>
      </w:r>
      <w:r w:rsidR="000177E1" w:rsidRPr="000177E1">
        <w:rPr>
          <w:rFonts w:cs="Arial"/>
          <w:i/>
        </w:rPr>
        <w:t xml:space="preserve"> that all projects in the IDP is aligned to budgets.</w:t>
      </w:r>
    </w:p>
    <w:p w14:paraId="3E6EA46E" w14:textId="77777777" w:rsidR="00E81FAD" w:rsidRPr="007873D7" w:rsidRDefault="00ED7317" w:rsidP="00595C9B">
      <w:pPr>
        <w:pStyle w:val="Heading2"/>
        <w:spacing w:line="360" w:lineRule="auto"/>
        <w:jc w:val="both"/>
      </w:pPr>
      <w:bookmarkStart w:id="80" w:name="_Toc476310836"/>
      <w:bookmarkEnd w:id="77"/>
      <w:r w:rsidRPr="007873D7">
        <w:t>Illustration:  High-level Classification</w:t>
      </w:r>
      <w:bookmarkEnd w:id="80"/>
    </w:p>
    <w:p w14:paraId="35A6F5CA" w14:textId="0DBDF39E" w:rsidR="00762507" w:rsidRPr="002E4DF5" w:rsidRDefault="00762507" w:rsidP="00595C9B">
      <w:pPr>
        <w:pStyle w:val="Numberedbodytext"/>
        <w:spacing w:line="360" w:lineRule="auto"/>
        <w:jc w:val="both"/>
      </w:pPr>
      <w:r w:rsidRPr="002E4DF5">
        <w:t xml:space="preserve">Setting-up projects in the </w:t>
      </w:r>
      <w:r w:rsidR="00714CDF" w:rsidRPr="002E4DF5">
        <w:t>“</w:t>
      </w:r>
      <w:r w:rsidRPr="002E4DF5">
        <w:t>Project</w:t>
      </w:r>
      <w:r w:rsidR="00714CDF" w:rsidRPr="002E4DF5">
        <w:t>”</w:t>
      </w:r>
      <w:r w:rsidRPr="002E4DF5">
        <w:t xml:space="preserve"> </w:t>
      </w:r>
      <w:r w:rsidR="006F4C33">
        <w:t>s</w:t>
      </w:r>
      <w:r w:rsidRPr="002E4DF5">
        <w:t>egment</w:t>
      </w:r>
      <w:r w:rsidR="00371F7D">
        <w:t xml:space="preserve"> - T</w:t>
      </w:r>
      <w:r w:rsidR="00714CDF" w:rsidRPr="002E4DF5">
        <w:t xml:space="preserve">he objective </w:t>
      </w:r>
      <w:r w:rsidR="00371F7D">
        <w:t>is</w:t>
      </w:r>
      <w:r w:rsidR="00714CDF" w:rsidRPr="002E4DF5">
        <w:t xml:space="preserve"> to</w:t>
      </w:r>
      <w:r w:rsidR="00DD6F40" w:rsidRPr="002E4DF5">
        <w:t xml:space="preserve"> </w:t>
      </w:r>
      <w:r w:rsidRPr="002E4DF5">
        <w:t>link</w:t>
      </w:r>
      <w:r w:rsidR="00DD6F40" w:rsidRPr="002E4DF5">
        <w:t xml:space="preserve"> </w:t>
      </w:r>
      <w:r w:rsidRPr="002E4DF5">
        <w:t xml:space="preserve">the IDP to the budget and </w:t>
      </w:r>
      <w:r w:rsidR="00714CDF" w:rsidRPr="002E4DF5">
        <w:t xml:space="preserve">ultimately </w:t>
      </w:r>
      <w:r w:rsidRPr="002E4DF5">
        <w:t>report</w:t>
      </w:r>
      <w:r w:rsidR="00DD6F40" w:rsidRPr="002E4DF5">
        <w:t xml:space="preserve"> </w:t>
      </w:r>
      <w:r w:rsidR="00714CDF" w:rsidRPr="002E4DF5">
        <w:t>on each of the projects identified in the IDP.</w:t>
      </w:r>
      <w:r w:rsidRPr="002E4DF5">
        <w:t xml:space="preserve">  All activities of the municipality would therefore need to be aligned to “Projects” </w:t>
      </w:r>
      <w:r w:rsidR="00714CDF" w:rsidRPr="002E4DF5">
        <w:t xml:space="preserve">segment, </w:t>
      </w:r>
      <w:r w:rsidRPr="002E4DF5">
        <w:t xml:space="preserve">including institutional costs associated with the functioning of the municipality such as </w:t>
      </w:r>
      <w:r w:rsidR="00714CDF" w:rsidRPr="002E4DF5">
        <w:t xml:space="preserve">cost for the </w:t>
      </w:r>
      <w:r w:rsidRPr="002E4DF5">
        <w:t xml:space="preserve">administrative and staff; this </w:t>
      </w:r>
      <w:r w:rsidR="00714CDF" w:rsidRPr="002E4DF5">
        <w:t>allows for</w:t>
      </w:r>
      <w:r w:rsidR="00DD6F40" w:rsidRPr="002E4DF5">
        <w:t xml:space="preserve"> </w:t>
      </w:r>
      <w:r w:rsidRPr="002E4DF5">
        <w:t>planning and budgeting on a project level.</w:t>
      </w:r>
    </w:p>
    <w:p w14:paraId="61301A73" w14:textId="4B37A7B9" w:rsidR="00762507" w:rsidRPr="002E4DF5" w:rsidRDefault="00762507" w:rsidP="00595C9B">
      <w:pPr>
        <w:pStyle w:val="Numberedbodytext"/>
        <w:spacing w:line="360" w:lineRule="auto"/>
        <w:jc w:val="both"/>
      </w:pPr>
      <w:r w:rsidRPr="002E4DF5">
        <w:t>The “Project</w:t>
      </w:r>
      <w:r w:rsidR="008113BF" w:rsidRPr="002E4DF5">
        <w:t>”</w:t>
      </w:r>
      <w:r w:rsidR="00DD6F40" w:rsidRPr="002E4DF5">
        <w:t xml:space="preserve"> </w:t>
      </w:r>
      <w:r w:rsidR="008113BF" w:rsidRPr="002E4DF5">
        <w:t>s</w:t>
      </w:r>
      <w:r w:rsidRPr="002E4DF5">
        <w:t>egment together with the “</w:t>
      </w:r>
      <w:r w:rsidR="005902C3" w:rsidRPr="002E4DF5">
        <w:t>Funding</w:t>
      </w:r>
      <w:r w:rsidR="008113BF" w:rsidRPr="002E4DF5">
        <w:t>”</w:t>
      </w:r>
      <w:r w:rsidR="005902C3" w:rsidRPr="002E4DF5">
        <w:t xml:space="preserve">, </w:t>
      </w:r>
      <w:r w:rsidR="008113BF" w:rsidRPr="002E4DF5">
        <w:t>“</w:t>
      </w:r>
      <w:r w:rsidR="005902C3" w:rsidRPr="002E4DF5">
        <w:t>Regional</w:t>
      </w:r>
      <w:r w:rsidR="008113BF" w:rsidRPr="002E4DF5">
        <w:t>”</w:t>
      </w:r>
      <w:r w:rsidR="00DD6F40" w:rsidRPr="002E4DF5">
        <w:t xml:space="preserve"> </w:t>
      </w:r>
      <w:r w:rsidRPr="002E4DF5">
        <w:t xml:space="preserve">and </w:t>
      </w:r>
      <w:r w:rsidR="008113BF" w:rsidRPr="002E4DF5">
        <w:t>“</w:t>
      </w:r>
      <w:r w:rsidRPr="002E4DF5">
        <w:t xml:space="preserve">Function” </w:t>
      </w:r>
      <w:r w:rsidR="008113BF" w:rsidRPr="002E4DF5">
        <w:t>segments contribute in reporting on</w:t>
      </w:r>
      <w:r w:rsidRPr="002E4DF5">
        <w:t xml:space="preserve"> strategies </w:t>
      </w:r>
      <w:r w:rsidR="008113BF" w:rsidRPr="002E4DF5">
        <w:t xml:space="preserve">and putting </w:t>
      </w:r>
      <w:r w:rsidRPr="002E4DF5">
        <w:t>into action</w:t>
      </w:r>
      <w:r w:rsidR="00DD6F40" w:rsidRPr="002E4DF5">
        <w:t xml:space="preserve"> </w:t>
      </w:r>
      <w:r w:rsidR="003638E9" w:rsidRPr="002E4DF5">
        <w:t xml:space="preserve">projects </w:t>
      </w:r>
      <w:r w:rsidRPr="002E4DF5">
        <w:t xml:space="preserve">by providing for </w:t>
      </w:r>
      <w:r w:rsidR="003638E9" w:rsidRPr="002E4DF5">
        <w:t>it in the</w:t>
      </w:r>
      <w:r w:rsidRPr="002E4DF5">
        <w:t xml:space="preserve"> budget.  The “Fund</w:t>
      </w:r>
      <w:r w:rsidR="003638E9" w:rsidRPr="002E4DF5">
        <w:t>”</w:t>
      </w:r>
      <w:r w:rsidR="00DD6F40" w:rsidRPr="002E4DF5">
        <w:t xml:space="preserve"> </w:t>
      </w:r>
      <w:r w:rsidR="003638E9" w:rsidRPr="002E4DF5">
        <w:t>s</w:t>
      </w:r>
      <w:r w:rsidRPr="002E4DF5">
        <w:t xml:space="preserve">egment assists in the allocation of funding to the projects.  The </w:t>
      </w:r>
      <w:r w:rsidR="003638E9" w:rsidRPr="002E4DF5">
        <w:t>r</w:t>
      </w:r>
      <w:r w:rsidRPr="002E4DF5">
        <w:t xml:space="preserve">egional </w:t>
      </w:r>
      <w:r w:rsidR="003638E9" w:rsidRPr="002E4DF5">
        <w:t>i</w:t>
      </w:r>
      <w:r w:rsidRPr="002E4DF5">
        <w:t>ndicator provides information on “Who is going to benefit from the project”.  The “</w:t>
      </w:r>
      <w:r w:rsidR="00DD6F40" w:rsidRPr="002E4DF5">
        <w:t>Project” segment</w:t>
      </w:r>
      <w:r w:rsidRPr="002E4DF5">
        <w:t xml:space="preserve"> together with the “</w:t>
      </w:r>
      <w:r w:rsidR="00DD6F40" w:rsidRPr="002E4DF5">
        <w:t>Item “segment</w:t>
      </w:r>
      <w:r w:rsidRPr="002E4DF5">
        <w:t xml:space="preserve"> assists in costing the project</w:t>
      </w:r>
      <w:r w:rsidR="003638E9" w:rsidRPr="002E4DF5">
        <w:t xml:space="preserve"> and to hold people accountable for delivery within the budget</w:t>
      </w:r>
      <w:r w:rsidRPr="002E4DF5">
        <w:t>.  The “Function”</w:t>
      </w:r>
      <w:r w:rsidR="003638E9" w:rsidRPr="002E4DF5">
        <w:t xml:space="preserve"> segment</w:t>
      </w:r>
      <w:r w:rsidRPr="002E4DF5">
        <w:t xml:space="preserve"> </w:t>
      </w:r>
      <w:r w:rsidR="005A4563">
        <w:t xml:space="preserve">further facilitates </w:t>
      </w:r>
      <w:r w:rsidRPr="002E4DF5">
        <w:t>assign</w:t>
      </w:r>
      <w:r w:rsidR="005A4563">
        <w:t xml:space="preserve">ing </w:t>
      </w:r>
      <w:r w:rsidRPr="002E4DF5">
        <w:t>responsibility to managing the project</w:t>
      </w:r>
      <w:r w:rsidR="005A4563">
        <w:t xml:space="preserve"> depending on the system functionality.</w:t>
      </w:r>
    </w:p>
    <w:p w14:paraId="0D73A657" w14:textId="7DD68CDA" w:rsidR="00762507" w:rsidRPr="002E4DF5" w:rsidRDefault="006F3A4A" w:rsidP="00595C9B">
      <w:pPr>
        <w:pStyle w:val="Numberedbodytext"/>
        <w:spacing w:line="360" w:lineRule="auto"/>
        <w:jc w:val="both"/>
      </w:pPr>
      <w:r>
        <w:t>mSCOA does not inform t</w:t>
      </w:r>
      <w:r w:rsidR="00762507" w:rsidRPr="002E4DF5">
        <w:t>he project lifecycle</w:t>
      </w:r>
      <w:r w:rsidR="00A04299">
        <w:t>. A</w:t>
      </w:r>
      <w:r w:rsidR="00762507" w:rsidRPr="002E4DF5">
        <w:t xml:space="preserve">s a principle to facilitate proper planning </w:t>
      </w:r>
      <w:r w:rsidR="006B25BA" w:rsidRPr="002E4DF5">
        <w:t xml:space="preserve">and reporting, </w:t>
      </w:r>
      <w:r w:rsidR="00762507" w:rsidRPr="002E4DF5">
        <w:t xml:space="preserve">the </w:t>
      </w:r>
      <w:r w:rsidR="007E5671">
        <w:t xml:space="preserve">municipality’s integrated financial management </w:t>
      </w:r>
      <w:r w:rsidR="006B25BA" w:rsidRPr="002E4DF5">
        <w:t>s</w:t>
      </w:r>
      <w:r w:rsidR="00762507" w:rsidRPr="002E4DF5">
        <w:t xml:space="preserve">ystem </w:t>
      </w:r>
      <w:r w:rsidR="006B25BA" w:rsidRPr="002E4DF5">
        <w:t>a</w:t>
      </w:r>
      <w:r w:rsidR="00762507" w:rsidRPr="002E4DF5">
        <w:t xml:space="preserve">pplication needs to assist in </w:t>
      </w:r>
      <w:r w:rsidR="00DD6F40" w:rsidRPr="002E4DF5">
        <w:t>providing this</w:t>
      </w:r>
      <w:r w:rsidR="00762507" w:rsidRPr="002E4DF5">
        <w:t xml:space="preserve"> information.  </w:t>
      </w:r>
      <w:r w:rsidR="00DD6F40" w:rsidRPr="002E4DF5">
        <w:t xml:space="preserve">Indirectly, if it is a “multi-year project”, </w:t>
      </w:r>
      <w:r w:rsidR="001960AE">
        <w:t>the project lifecycle</w:t>
      </w:r>
      <w:r w:rsidR="00DD6F40" w:rsidRPr="002E4DF5">
        <w:t xml:space="preserve"> will be derived from budgeting for the project over multiple periods.  </w:t>
      </w:r>
      <w:r w:rsidR="00762507" w:rsidRPr="002E4DF5">
        <w:t xml:space="preserve">Refer to </w:t>
      </w:r>
      <w:r w:rsidR="00A24ECE">
        <w:t xml:space="preserve">the </w:t>
      </w:r>
      <w:r w:rsidR="00762507" w:rsidRPr="002E4DF5">
        <w:t xml:space="preserve">“Discussion of the </w:t>
      </w:r>
      <w:r w:rsidR="006F4C33">
        <w:t>s</w:t>
      </w:r>
      <w:r w:rsidR="00762507" w:rsidRPr="002E4DF5">
        <w:t>egment”</w:t>
      </w:r>
      <w:r w:rsidR="00A24ECE">
        <w:t xml:space="preserve"> above</w:t>
      </w:r>
      <w:r w:rsidR="00762507" w:rsidRPr="002E4DF5">
        <w:t xml:space="preserve"> for more detail on the IDP.</w:t>
      </w:r>
    </w:p>
    <w:p w14:paraId="28C1150C" w14:textId="3C4C85C4" w:rsidR="00762507" w:rsidRPr="002E4DF5" w:rsidRDefault="00762507" w:rsidP="00595C9B">
      <w:pPr>
        <w:pStyle w:val="Numberedbodytext"/>
        <w:spacing w:line="360" w:lineRule="auto"/>
        <w:jc w:val="both"/>
      </w:pPr>
      <w:r w:rsidRPr="00595C9B">
        <w:rPr>
          <w:b/>
        </w:rPr>
        <w:t>Legislative Framework</w:t>
      </w:r>
      <w:r w:rsidR="008E6B5D" w:rsidRPr="00595C9B">
        <w:rPr>
          <w:b/>
        </w:rPr>
        <w:t xml:space="preserve"> </w:t>
      </w:r>
      <w:r w:rsidR="008E6B5D">
        <w:rPr>
          <w:b/>
        </w:rPr>
        <w:t>–</w:t>
      </w:r>
      <w:r w:rsidR="008E6B5D">
        <w:t xml:space="preserve"> MFMA </w:t>
      </w:r>
      <w:r w:rsidRPr="002E4DF5">
        <w:t>Section 19</w:t>
      </w:r>
      <w:r w:rsidR="008E6B5D">
        <w:t xml:space="preserve"> </w:t>
      </w:r>
      <w:r w:rsidRPr="002E4DF5">
        <w:t xml:space="preserve">determines that a municipality may spend money on a capital project only if 1) the money for the project, excluding the cost of feasibility studies conducted by or on behalf of the municipality, has been appropriated in the capital budget referred to in </w:t>
      </w:r>
      <w:r w:rsidR="008E6B5D">
        <w:t xml:space="preserve">MFMA </w:t>
      </w:r>
      <w:r w:rsidRPr="002E4DF5">
        <w:t xml:space="preserve">section 17(2); 2) the project, including the total cost, has been approved by the council; 3) </w:t>
      </w:r>
      <w:r w:rsidR="008E6B5D">
        <w:t xml:space="preserve">MFMA </w:t>
      </w:r>
      <w:r w:rsidRPr="002E4DF5">
        <w:t>section 33</w:t>
      </w:r>
      <w:r w:rsidR="008E6B5D">
        <w:t xml:space="preserve"> (long term contracts)</w:t>
      </w:r>
      <w:r w:rsidRPr="002E4DF5">
        <w:t xml:space="preserve"> has </w:t>
      </w:r>
      <w:r w:rsidR="00DD6F40" w:rsidRPr="002E4DF5">
        <w:t>been complied</w:t>
      </w:r>
      <w:r w:rsidRPr="002E4DF5">
        <w:t xml:space="preserve"> with, to the extent that that section may be applicable to the project; and</w:t>
      </w:r>
      <w:r w:rsidR="00601A21">
        <w:t xml:space="preserve"> 4)</w:t>
      </w:r>
      <w:r w:rsidRPr="002E4DF5">
        <w:t xml:space="preserve"> the sources of funding have been considered, are available and have not been committed for other purposes.</w:t>
      </w:r>
    </w:p>
    <w:p w14:paraId="1251451B" w14:textId="42163BAC" w:rsidR="00762507" w:rsidRPr="002E4DF5" w:rsidRDefault="00762507" w:rsidP="00595C9B">
      <w:pPr>
        <w:pStyle w:val="Numberedbodytext"/>
        <w:spacing w:line="360" w:lineRule="auto"/>
        <w:jc w:val="both"/>
      </w:pPr>
      <w:r w:rsidRPr="002E4DF5">
        <w:lastRenderedPageBreak/>
        <w:t>Before approving a capital project</w:t>
      </w:r>
      <w:r w:rsidR="008870EC">
        <w:t xml:space="preserve">, </w:t>
      </w:r>
      <w:r w:rsidR="00CD65AA">
        <w:t>MFMA S</w:t>
      </w:r>
      <w:r w:rsidRPr="002E4DF5">
        <w:t xml:space="preserve">ection </w:t>
      </w:r>
      <w:r w:rsidR="00CD65AA">
        <w:t>19</w:t>
      </w:r>
      <w:r w:rsidRPr="002E4DF5">
        <w:t>(</w:t>
      </w:r>
      <w:r w:rsidR="008870EC">
        <w:t>2</w:t>
      </w:r>
      <w:r w:rsidRPr="002E4DF5">
        <w:t>)</w:t>
      </w:r>
      <w:r w:rsidR="00272769">
        <w:t xml:space="preserve"> requires</w:t>
      </w:r>
      <w:r w:rsidR="006A5211">
        <w:t xml:space="preserve"> that</w:t>
      </w:r>
      <w:r w:rsidRPr="002E4DF5">
        <w:t xml:space="preserve"> the council of a municipality must consider 1) the projected cost covering all financial years until the project is operational; and 2) the future operational costs and revenue on the project, including Municipal tax and tariff implications. </w:t>
      </w:r>
      <w:r w:rsidR="005A4563">
        <w:t xml:space="preserve"> </w:t>
      </w:r>
      <w:r w:rsidRPr="002E4DF5">
        <w:t>A municipal council may approve capital projects below a prescribed value either individually or as part of a consolidated capital programme</w:t>
      </w:r>
      <w:r w:rsidR="00215EE7">
        <w:t xml:space="preserve"> (MFMA section 19(3))</w:t>
      </w:r>
      <w:r w:rsidRPr="002E4DF5">
        <w:t>.</w:t>
      </w:r>
    </w:p>
    <w:p w14:paraId="52D4C4D2" w14:textId="5F73C8B8" w:rsidR="00762507" w:rsidRPr="002E4DF5" w:rsidRDefault="00762507" w:rsidP="00595C9B">
      <w:pPr>
        <w:pStyle w:val="Numberedbodytext"/>
        <w:spacing w:line="360" w:lineRule="auto"/>
        <w:jc w:val="both"/>
      </w:pPr>
      <w:r w:rsidRPr="009F6C23">
        <w:t>Th</w:t>
      </w:r>
      <w:r w:rsidR="001B728E">
        <w:t>ese</w:t>
      </w:r>
      <w:r w:rsidRPr="009F6C23">
        <w:t xml:space="preserve"> legislative </w:t>
      </w:r>
      <w:r w:rsidRPr="006F4C33">
        <w:t>requirement</w:t>
      </w:r>
      <w:r w:rsidR="001B728E">
        <w:t>s must</w:t>
      </w:r>
      <w:r w:rsidRPr="002E4DF5">
        <w:t xml:space="preserve"> be considered in planning and budgeting for capital projects </w:t>
      </w:r>
      <w:r w:rsidR="00624CBA" w:rsidRPr="002E4DF5">
        <w:t xml:space="preserve">which </w:t>
      </w:r>
      <w:r w:rsidR="005931A4">
        <w:t xml:space="preserve">must </w:t>
      </w:r>
      <w:r w:rsidR="00624CBA" w:rsidRPr="002E4DF5">
        <w:t>include</w:t>
      </w:r>
      <w:r w:rsidR="005931A4">
        <w:t xml:space="preserve"> providing </w:t>
      </w:r>
      <w:r w:rsidRPr="002E4DF5">
        <w:t>for “operational-cost on capital projects” in the classification proposed for the</w:t>
      </w:r>
      <w:r w:rsidR="00624CBA" w:rsidRPr="002E4DF5">
        <w:t xml:space="preserve"> specific</w:t>
      </w:r>
      <w:r w:rsidRPr="002E4DF5">
        <w:t xml:space="preserve"> segment.  </w:t>
      </w:r>
    </w:p>
    <w:p w14:paraId="478F85FA" w14:textId="0DA3DAE5" w:rsidR="00E81FAD" w:rsidRDefault="00A56E9B" w:rsidP="00595C9B">
      <w:pPr>
        <w:pStyle w:val="Numberedbodytext"/>
        <w:spacing w:line="360" w:lineRule="auto"/>
        <w:jc w:val="both"/>
      </w:pPr>
      <w:r w:rsidRPr="002E4DF5">
        <w:t xml:space="preserve">The table </w:t>
      </w:r>
      <w:r w:rsidR="001B728E">
        <w:t>below</w:t>
      </w:r>
      <w:r w:rsidR="00E81FAD" w:rsidRPr="002E4DF5">
        <w:t xml:space="preserve"> provides a high-level overview of the </w:t>
      </w:r>
      <w:r w:rsidR="001B728E">
        <w:t xml:space="preserve">project </w:t>
      </w:r>
      <w:r w:rsidR="00E81FAD" w:rsidRPr="002E4DF5">
        <w:t>segment</w:t>
      </w:r>
      <w:r w:rsidR="001B728E">
        <w:t xml:space="preserve">, including </w:t>
      </w:r>
      <w:r w:rsidR="00E81FAD" w:rsidRPr="002E4DF5">
        <w:t>a discussion on the classification</w:t>
      </w:r>
      <w:r w:rsidR="001B728E">
        <w:t xml:space="preserve"> definitions</w:t>
      </w:r>
      <w:r w:rsidR="008610A8">
        <w:t>:</w:t>
      </w:r>
      <w:r w:rsidR="00E81FAD" w:rsidRPr="002E4DF5">
        <w:t xml:space="preserve">  </w:t>
      </w:r>
    </w:p>
    <w:p w14:paraId="48121930" w14:textId="4DF6B903" w:rsidR="002E1D15" w:rsidRDefault="002E1D15" w:rsidP="00595C9B">
      <w:pPr>
        <w:pStyle w:val="Numberedbodytext"/>
        <w:numPr>
          <w:ilvl w:val="0"/>
          <w:numId w:val="0"/>
        </w:numPr>
        <w:spacing w:line="360" w:lineRule="auto"/>
        <w:jc w:val="both"/>
      </w:pPr>
      <w:r>
        <w:rPr>
          <w:noProof/>
          <w:lang w:eastAsia="en-ZA"/>
        </w:rPr>
        <w:drawing>
          <wp:inline distT="0" distB="0" distL="0" distR="0" wp14:anchorId="60DD3A36" wp14:editId="13F59536">
            <wp:extent cx="5400000" cy="1116000"/>
            <wp:effectExtent l="0" t="57150" r="0" b="10350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0D2494D0" w14:textId="675BD5DB" w:rsidR="002E1D15" w:rsidRPr="00595C9B" w:rsidRDefault="002E1D15" w:rsidP="00595C9B">
      <w:pPr>
        <w:pStyle w:val="DefinitionsBlock"/>
        <w:shd w:val="clear" w:color="auto" w:fill="DBE5F1" w:themeFill="accent1" w:themeFillTint="33"/>
        <w:spacing w:line="360" w:lineRule="auto"/>
        <w:jc w:val="both"/>
        <w:rPr>
          <w:b/>
        </w:rPr>
      </w:pPr>
      <w:r w:rsidRPr="00595C9B">
        <w:rPr>
          <w:b/>
        </w:rPr>
        <w:t>Definitions:</w:t>
      </w:r>
    </w:p>
    <w:p w14:paraId="49282EDD" w14:textId="781EF80C" w:rsidR="002E1D15" w:rsidRDefault="002E1D15" w:rsidP="00595C9B">
      <w:pPr>
        <w:pStyle w:val="DefinitionsBlock"/>
        <w:shd w:val="clear" w:color="auto" w:fill="DBE5F1" w:themeFill="accent1" w:themeFillTint="33"/>
        <w:spacing w:line="360" w:lineRule="auto"/>
        <w:jc w:val="both"/>
      </w:pPr>
      <w:r w:rsidRPr="00595C9B">
        <w:rPr>
          <w:b/>
          <w:i/>
        </w:rPr>
        <w:t>Capital -</w:t>
      </w:r>
      <w:r>
        <w:t xml:space="preserve"> </w:t>
      </w:r>
      <w:r w:rsidRPr="003750D6">
        <w:t>Capital usually applies to expenditure of a "long term nature" and capitalised to the Property, Plant and Equipment</w:t>
      </w:r>
      <w:r w:rsidR="00B04681">
        <w:t xml:space="preserve"> (PPE)</w:t>
      </w:r>
      <w:r w:rsidRPr="003750D6">
        <w:t xml:space="preserve"> group of accounts in the </w:t>
      </w:r>
      <w:r w:rsidR="00B45A81">
        <w:t xml:space="preserve">annual </w:t>
      </w:r>
      <w:r w:rsidRPr="003750D6">
        <w:t>financial statements.  Projects are therefore created along this definition of capital and the detail included under the labels for either infrastructure or non-infrastructure projects</w:t>
      </w:r>
      <w:r>
        <w:t>.</w:t>
      </w:r>
      <w:r w:rsidR="0022350E">
        <w:t xml:space="preserve">  </w:t>
      </w:r>
      <w:r w:rsidR="0022350E" w:rsidRPr="0022350E">
        <w:t xml:space="preserve">Expenditure used to create new assets, increase the capacity of assets beyond their original design capacity or service potential, or to return the service potential of the asset or expected useful life of the asset to that which it had originally.  CAPEX </w:t>
      </w:r>
      <w:r w:rsidR="00B45A81">
        <w:t xml:space="preserve">(capital expenditure) </w:t>
      </w:r>
      <w:r w:rsidR="0022350E" w:rsidRPr="0022350E">
        <w:t>increases the value of capital stock.</w:t>
      </w:r>
    </w:p>
    <w:p w14:paraId="6AE8DD64" w14:textId="296A9BD7" w:rsidR="00D15B27" w:rsidRDefault="00D15B27" w:rsidP="00595C9B">
      <w:pPr>
        <w:pStyle w:val="DefinitionsBlock"/>
        <w:shd w:val="clear" w:color="auto" w:fill="DBE5F1" w:themeFill="accent1" w:themeFillTint="33"/>
        <w:spacing w:line="360" w:lineRule="auto"/>
        <w:jc w:val="both"/>
      </w:pPr>
      <w:r w:rsidRPr="00595C9B">
        <w:rPr>
          <w:b/>
          <w:i/>
        </w:rPr>
        <w:t>Operational -</w:t>
      </w:r>
      <w:r>
        <w:t xml:space="preserve"> </w:t>
      </w:r>
      <w:r w:rsidRPr="003750D6">
        <w:t xml:space="preserve">Operational projects refer to current and </w:t>
      </w:r>
      <w:r w:rsidR="00595C9B" w:rsidRPr="003750D6">
        <w:t>short-term</w:t>
      </w:r>
      <w:r w:rsidRPr="003750D6">
        <w:t xml:space="preserve"> projects for which the cost is immediately recognised as an expense and funded from the municipalities' operational budget.</w:t>
      </w:r>
      <w:r w:rsidR="0022350E">
        <w:t xml:space="preserve">  Included in this category is “infrastructure projects” done by the municipality for transfer to another municipality, entity or households.  </w:t>
      </w:r>
    </w:p>
    <w:p w14:paraId="280503D9" w14:textId="0DB38D8D" w:rsidR="00786A44" w:rsidRPr="002E4DF5" w:rsidRDefault="00786A44" w:rsidP="00595C9B">
      <w:pPr>
        <w:pStyle w:val="DefinitionsBlock"/>
        <w:shd w:val="clear" w:color="auto" w:fill="DBE5F1" w:themeFill="accent1" w:themeFillTint="33"/>
        <w:spacing w:line="360" w:lineRule="auto"/>
        <w:jc w:val="both"/>
      </w:pPr>
      <w:r w:rsidRPr="00595C9B">
        <w:rPr>
          <w:b/>
          <w:i/>
        </w:rPr>
        <w:t>Default Transactions -</w:t>
      </w:r>
      <w:r>
        <w:t xml:space="preserve"> </w:t>
      </w:r>
      <w:r w:rsidRPr="003750D6">
        <w:t>Default account for transaction</w:t>
      </w:r>
      <w:r w:rsidR="005A4563">
        <w:t>s</w:t>
      </w:r>
      <w:r w:rsidRPr="003750D6">
        <w:t xml:space="preserve"> not relating to either capital or operational expenditure and of no specific i</w:t>
      </w:r>
      <w:r>
        <w:t>nterest in the context of this s</w:t>
      </w:r>
      <w:r w:rsidRPr="003750D6">
        <w:t>egment</w:t>
      </w:r>
      <w:r w:rsidR="005A4563">
        <w:t>.</w:t>
      </w:r>
    </w:p>
    <w:p w14:paraId="4A180C8A" w14:textId="77777777" w:rsidR="00175A8A" w:rsidRDefault="00175A8A" w:rsidP="00595C9B">
      <w:pPr>
        <w:pStyle w:val="Heading2"/>
        <w:spacing w:line="360" w:lineRule="auto"/>
        <w:jc w:val="both"/>
      </w:pPr>
      <w:bookmarkStart w:id="81" w:name="_Toc362864523"/>
      <w:bookmarkStart w:id="82" w:name="_Toc347300298"/>
      <w:bookmarkStart w:id="83" w:name="_Toc309031163"/>
    </w:p>
    <w:p w14:paraId="1F9BCECB" w14:textId="1E695614" w:rsidR="00E81FAD" w:rsidRDefault="00E81FAD" w:rsidP="00595C9B">
      <w:pPr>
        <w:pStyle w:val="Heading2"/>
        <w:spacing w:line="360" w:lineRule="auto"/>
        <w:jc w:val="both"/>
      </w:pPr>
      <w:bookmarkStart w:id="84" w:name="_Toc476310837"/>
      <w:r w:rsidRPr="00EF453A">
        <w:lastRenderedPageBreak/>
        <w:t>Design Principles</w:t>
      </w:r>
      <w:bookmarkEnd w:id="81"/>
      <w:bookmarkEnd w:id="82"/>
      <w:bookmarkEnd w:id="84"/>
    </w:p>
    <w:p w14:paraId="2038D12C" w14:textId="15E7EE9B" w:rsidR="00646FF3" w:rsidRPr="00EA36A3" w:rsidRDefault="00A51C9C" w:rsidP="00595C9B">
      <w:pPr>
        <w:pStyle w:val="Numberedbodytext"/>
        <w:spacing w:line="360" w:lineRule="auto"/>
        <w:jc w:val="both"/>
      </w:pPr>
      <w:r>
        <w:t>T</w:t>
      </w:r>
      <w:r w:rsidR="00646FF3" w:rsidRPr="00C305D2">
        <w:t>he following design principle(s) have been used in preparing the segment outline:</w:t>
      </w:r>
    </w:p>
    <w:p w14:paraId="3EBD52AF" w14:textId="77777777" w:rsidR="00646FF3" w:rsidRPr="00EA36A3" w:rsidRDefault="00646FF3" w:rsidP="00595C9B">
      <w:pPr>
        <w:pStyle w:val="Numberedbodytext"/>
        <w:spacing w:line="360" w:lineRule="auto"/>
        <w:jc w:val="both"/>
      </w:pPr>
      <w:r w:rsidRPr="00323566">
        <w:rPr>
          <w:i/>
        </w:rPr>
        <w:t>Principle 1:  mSCOA</w:t>
      </w:r>
      <w:r w:rsidRPr="00C305D2">
        <w:t xml:space="preserve"> - The segment outline and detail classification </w:t>
      </w:r>
      <w:proofErr w:type="gramStart"/>
      <w:r w:rsidRPr="00C305D2">
        <w:t>provides</w:t>
      </w:r>
      <w:proofErr w:type="gramEnd"/>
      <w:r w:rsidRPr="00C305D2">
        <w:t xml:space="preserve"> for all possibilities as a “master </w:t>
      </w:r>
      <w:r>
        <w:t>mSCOA</w:t>
      </w:r>
      <w:r w:rsidRPr="00C305D2">
        <w:t>” from which each municipality select</w:t>
      </w:r>
      <w:r>
        <w:t>s</w:t>
      </w:r>
      <w:r w:rsidRPr="00C305D2">
        <w:t xml:space="preserve"> the accounts needed to “populate” their chart of accounts.</w:t>
      </w:r>
    </w:p>
    <w:p w14:paraId="0019EB47" w14:textId="77777777" w:rsidR="00646FF3" w:rsidRPr="00EA36A3" w:rsidRDefault="00646FF3" w:rsidP="00595C9B">
      <w:pPr>
        <w:pStyle w:val="Numberedbodytext"/>
        <w:spacing w:line="360" w:lineRule="auto"/>
        <w:jc w:val="both"/>
      </w:pPr>
      <w:r w:rsidRPr="00323566">
        <w:rPr>
          <w:i/>
        </w:rPr>
        <w:t xml:space="preserve">Principle 2:  Municipal Entities and Agencies - </w:t>
      </w:r>
      <w:r w:rsidRPr="00C305D2">
        <w:t>Recording of transactions in this segment would be done according to the principles determined for municipalities.</w:t>
      </w:r>
      <w:r>
        <w:t xml:space="preserve">  References made to “municipalities” must be read as also referring to “municipal entities”, unless indicated otherwise.  </w:t>
      </w:r>
    </w:p>
    <w:p w14:paraId="7D63C540" w14:textId="77777777" w:rsidR="00646FF3" w:rsidRPr="00EA36A3" w:rsidRDefault="00646FF3" w:rsidP="00595C9B">
      <w:pPr>
        <w:pStyle w:val="Numberedbodytext"/>
        <w:spacing w:line="360" w:lineRule="auto"/>
        <w:jc w:val="both"/>
      </w:pPr>
      <w:r w:rsidRPr="00323566">
        <w:rPr>
          <w:i/>
        </w:rPr>
        <w:t xml:space="preserve">Principle 3:  Legislative and Regulatory Requirements - </w:t>
      </w:r>
      <w:r w:rsidRPr="00C305D2">
        <w:t xml:space="preserve">The research and development into the segment, categories and detail accounts were guided by the legislation and regulations read with circulars and guidelines issued by National Treasury and summarised in the table below.  Furthermore, brief comments on any changes to a circular or guideline (issued by National Treasury) following the </w:t>
      </w:r>
      <w:r>
        <w:t>mSCOA</w:t>
      </w:r>
      <w:r w:rsidRPr="00C305D2">
        <w:t xml:space="preserve"> regulation are given in the “Proposed Changes Column” of the table.</w:t>
      </w:r>
    </w:p>
    <w:p w14:paraId="77932CDF" w14:textId="77777777" w:rsidR="00646FF3" w:rsidRPr="00EA36A3" w:rsidRDefault="00646FF3" w:rsidP="00595C9B">
      <w:pPr>
        <w:pStyle w:val="Numberedbodytext"/>
        <w:spacing w:line="360" w:lineRule="auto"/>
        <w:jc w:val="both"/>
      </w:pPr>
      <w:r w:rsidRPr="00323566">
        <w:rPr>
          <w:i/>
        </w:rPr>
        <w:t xml:space="preserve">Principle 4:  Linking Transaction by Business Process to </w:t>
      </w:r>
      <w:r w:rsidRPr="00FE5C3B">
        <w:rPr>
          <w:i/>
        </w:rPr>
        <w:t xml:space="preserve">mSCOA - </w:t>
      </w:r>
      <w:r w:rsidRPr="00C305D2">
        <w:t xml:space="preserve">Business processes is the set of activities taking place from the initiation of a process to the completion thereof.  Typical in the context of financial reporting a source document from an activity within a business process initiates the activity to flow through a defined business processes ultimately resulting in the transaction to be captured within a financial model in the system and updating the general ledger.  The </w:t>
      </w:r>
      <w:r>
        <w:t>mSCOA</w:t>
      </w:r>
      <w:r w:rsidRPr="00C305D2">
        <w:t xml:space="preserve"> provides a classification structure within the general ledger to “record” transaction information within “fields” within the database functioning in the background of the financial application.</w:t>
      </w:r>
    </w:p>
    <w:p w14:paraId="642D61F8" w14:textId="1A855F44" w:rsidR="00646FF3" w:rsidRPr="00EA36A3" w:rsidRDefault="00646FF3" w:rsidP="00595C9B">
      <w:pPr>
        <w:pStyle w:val="Numberedbodytext"/>
        <w:spacing w:line="360" w:lineRule="auto"/>
        <w:jc w:val="both"/>
      </w:pPr>
      <w:r w:rsidRPr="00323566">
        <w:rPr>
          <w:i/>
        </w:rPr>
        <w:t xml:space="preserve">Principle 5:  Category Links and Programming Rules - </w:t>
      </w:r>
      <w:r w:rsidRPr="00C305D2">
        <w:t xml:space="preserve">Category links and business rules refer to programming rules that system developers of financial and business applications for local government </w:t>
      </w:r>
      <w:r w:rsidR="00356D48">
        <w:t>are</w:t>
      </w:r>
      <w:r w:rsidRPr="00C305D2">
        <w:t xml:space="preserve"> required to provide for in the application.  The considerations listed may not be complete, considering the development stage of this project</w:t>
      </w:r>
      <w:r>
        <w:t>,</w:t>
      </w:r>
      <w:r w:rsidRPr="00C305D2">
        <w:t xml:space="preserve"> and might need to be enhanced as this consultation with the various stakeholder groups evolves.  </w:t>
      </w:r>
    </w:p>
    <w:p w14:paraId="3C1443C8" w14:textId="101B78B7" w:rsidR="00646FF3" w:rsidRPr="00EA36A3" w:rsidRDefault="00646FF3" w:rsidP="00595C9B">
      <w:pPr>
        <w:pStyle w:val="Numberedbodytext"/>
        <w:spacing w:line="360" w:lineRule="auto"/>
        <w:jc w:val="both"/>
      </w:pPr>
      <w:r w:rsidRPr="00323566">
        <w:rPr>
          <w:i/>
        </w:rPr>
        <w:t xml:space="preserve">Principle 6:  </w:t>
      </w:r>
      <w:r w:rsidRPr="00FE5C3B">
        <w:rPr>
          <w:i/>
        </w:rPr>
        <w:t xml:space="preserve">mSCOA Detail Accounts - </w:t>
      </w:r>
      <w:r w:rsidRPr="00C305D2">
        <w:t xml:space="preserve">Labels and accounts defined to have readily available the information needed for local government budgeting (annual budgets, </w:t>
      </w:r>
      <w:r w:rsidRPr="00C305D2">
        <w:lastRenderedPageBreak/>
        <w:t xml:space="preserve">adjustment budgets and </w:t>
      </w:r>
      <w:r w:rsidR="002812B1">
        <w:t>service delivery-and budget implementation plans (</w:t>
      </w:r>
      <w:r w:rsidRPr="00C305D2">
        <w:t>SDBIP</w:t>
      </w:r>
      <w:r w:rsidR="002812B1">
        <w:t>)</w:t>
      </w:r>
      <w:r w:rsidRPr="00C305D2">
        <w:t>) and reporting (monthly, mid-year performance assessment and annual financial statements).</w:t>
      </w:r>
    </w:p>
    <w:p w14:paraId="70791D94" w14:textId="09CAC79A" w:rsidR="00646FF3" w:rsidRPr="00EA36A3" w:rsidRDefault="00646FF3" w:rsidP="00595C9B">
      <w:pPr>
        <w:pStyle w:val="Numberedbodytext"/>
        <w:spacing w:line="360" w:lineRule="auto"/>
        <w:jc w:val="both"/>
      </w:pPr>
      <w:r w:rsidRPr="00323566">
        <w:rPr>
          <w:i/>
        </w:rPr>
        <w:t xml:space="preserve">Principle 7:  </w:t>
      </w:r>
      <w:r w:rsidRPr="00FE5C3B">
        <w:rPr>
          <w:i/>
        </w:rPr>
        <w:t xml:space="preserve">mSCOA Definitions - </w:t>
      </w:r>
      <w:r w:rsidRPr="00C305D2">
        <w:t xml:space="preserve">The master </w:t>
      </w:r>
      <w:r>
        <w:t>mSCOA</w:t>
      </w:r>
      <w:r w:rsidRPr="00C305D2">
        <w:t xml:space="preserve"> </w:t>
      </w:r>
      <w:r w:rsidR="00A63316">
        <w:t xml:space="preserve">tables </w:t>
      </w:r>
      <w:r w:rsidRPr="00C305D2">
        <w:t>provides definition</w:t>
      </w:r>
      <w:r w:rsidR="00A63316">
        <w:t>s</w:t>
      </w:r>
      <w:r w:rsidRPr="00C305D2">
        <w:t xml:space="preserve"> for all accounts and reporting levels</w:t>
      </w:r>
      <w:r>
        <w:t>,</w:t>
      </w:r>
      <w:r w:rsidRPr="00C305D2">
        <w:t xml:space="preserve"> to assist practitioners in achieving consistency in recording transactions of a similar type or nature between municipalities</w:t>
      </w:r>
      <w:r>
        <w:t>,</w:t>
      </w:r>
      <w:r w:rsidRPr="00C305D2">
        <w:t xml:space="preserve"> to enhance the comparability of information and report extraction.</w:t>
      </w:r>
    </w:p>
    <w:p w14:paraId="7170B35E" w14:textId="3C9DCCF8" w:rsidR="00646FF3" w:rsidRPr="001C2CCE" w:rsidRDefault="00646FF3" w:rsidP="00595C9B">
      <w:pPr>
        <w:pStyle w:val="Numberedbodytext"/>
        <w:spacing w:line="360" w:lineRule="auto"/>
        <w:jc w:val="both"/>
      </w:pPr>
      <w:r w:rsidRPr="00323566">
        <w:t xml:space="preserve">Principle 8:  </w:t>
      </w:r>
      <w:r w:rsidRPr="00F50791">
        <w:rPr>
          <w:i/>
        </w:rPr>
        <w:t>Annual Financial Statements and Budget Reporting Formats</w:t>
      </w:r>
      <w:r w:rsidRPr="00323566">
        <w:t xml:space="preserve"> </w:t>
      </w:r>
      <w:r w:rsidR="001A0767">
        <w:t>–</w:t>
      </w:r>
      <w:r w:rsidRPr="00323566">
        <w:t xml:space="preserve"> </w:t>
      </w:r>
      <w:r w:rsidR="001A0767">
        <w:t>mSCOA a</w:t>
      </w:r>
      <w:r w:rsidRPr="00323566">
        <w:t>lign</w:t>
      </w:r>
      <w:r w:rsidR="001A0767">
        <w:t>s</w:t>
      </w:r>
      <w:r w:rsidR="00D62746">
        <w:t xml:space="preserve"> with the</w:t>
      </w:r>
      <w:r w:rsidRPr="00FE5C3B">
        <w:t xml:space="preserve"> budget and reporting formats </w:t>
      </w:r>
      <w:r w:rsidR="00DF122B">
        <w:t>and</w:t>
      </w:r>
      <w:r w:rsidRPr="00FE5C3B">
        <w:t xml:space="preserve"> the Standards of GRAP applicable to the different categories of municipality, especially recognising that local government uniquely operates in an accrual accounting and accrual budgeting environment.</w:t>
      </w:r>
    </w:p>
    <w:p w14:paraId="0B9E200D" w14:textId="12AE58AC" w:rsidR="00646FF3" w:rsidRDefault="00646FF3" w:rsidP="00595C9B">
      <w:pPr>
        <w:pStyle w:val="Numberedbodytext"/>
        <w:spacing w:line="360" w:lineRule="auto"/>
        <w:jc w:val="both"/>
      </w:pPr>
      <w:r w:rsidRPr="00C541A5">
        <w:rPr>
          <w:i/>
        </w:rPr>
        <w:t>Principle 9:  The Standards of GRAP -</w:t>
      </w:r>
      <w:r w:rsidRPr="00C541A5">
        <w:t xml:space="preserve"> The mSCOA Classification provides for sufficient classification to</w:t>
      </w:r>
      <w:r>
        <w:t>,</w:t>
      </w:r>
      <w:r w:rsidRPr="00C541A5">
        <w:t xml:space="preserve"> amongst other reporting requirements</w:t>
      </w:r>
      <w:r>
        <w:t>,</w:t>
      </w:r>
      <w:r w:rsidRPr="00C541A5">
        <w:t xml:space="preserve"> present annual financial statements as required in terms of the Standards of GRAP Reporting Framework, outlined in Directive 5 determining the GRAP Reporting Framework </w:t>
      </w:r>
      <w:r w:rsidRPr="00AC457B">
        <w:rPr>
          <w:rStyle w:val="FootnoteReference"/>
        </w:rPr>
        <w:footnoteReference w:id="1"/>
      </w:r>
      <w:r w:rsidRPr="00C541A5">
        <w:t>(2017/2018) issued by the Accounting Standards Board.  The work plan of the mSCOA Technical Committee will be informed by the changes made to the Reporting Framework and resultant Standards of GRAP for annual consideration in updating the mSCOA Classification and Reports.</w:t>
      </w:r>
    </w:p>
    <w:p w14:paraId="35CFA3FA" w14:textId="34BD27DE" w:rsidR="002C05E0" w:rsidRPr="0052700B" w:rsidRDefault="002C05E0" w:rsidP="00595C9B">
      <w:pPr>
        <w:pStyle w:val="Numberedbodytext"/>
        <w:spacing w:line="360" w:lineRule="auto"/>
        <w:jc w:val="both"/>
      </w:pPr>
      <w:r w:rsidRPr="00C06B42">
        <w:rPr>
          <w:i/>
        </w:rPr>
        <w:t>Principle 10:  Reporting</w:t>
      </w:r>
      <w:r w:rsidRPr="0052700B">
        <w:t xml:space="preserve"> - The Position Paper on Reporting defines the phased approached envisaged for achieving the ultimate position on “seamless alignment” between the annual financial statements and Budget Reporting Tables as defined by the Municipal Budget </w:t>
      </w:r>
      <w:r w:rsidR="00AF7652">
        <w:t xml:space="preserve">and </w:t>
      </w:r>
      <w:r w:rsidRPr="0052700B">
        <w:t>Reporting Regulation</w:t>
      </w:r>
      <w:r w:rsidR="00AF7652">
        <w:t>s, 2009</w:t>
      </w:r>
      <w:r w:rsidRPr="0052700B">
        <w:t xml:space="preserve">.  This milestone will further enhance and be the final compliance check in ensuring that the mSCOA Classification provides for sufficient classifications to comply with the presentation requirements dealt with in the Reporting Framework.  The” collective reference” made to “reporting” refers without exception to the Budget Reporting Tables, In-year Reporting, Monthly Returns and Annual Financial Statements.  </w:t>
      </w:r>
    </w:p>
    <w:p w14:paraId="4C4052C9" w14:textId="7BFE0E0B" w:rsidR="00646FF3" w:rsidRPr="00EA36A3" w:rsidRDefault="00646FF3" w:rsidP="00595C9B">
      <w:pPr>
        <w:pStyle w:val="Numberedbodytext"/>
        <w:spacing w:line="360" w:lineRule="auto"/>
        <w:jc w:val="both"/>
      </w:pPr>
      <w:r w:rsidRPr="00323566">
        <w:rPr>
          <w:i/>
        </w:rPr>
        <w:t>Principle 1</w:t>
      </w:r>
      <w:r w:rsidR="002C05E0">
        <w:rPr>
          <w:i/>
        </w:rPr>
        <w:t>1</w:t>
      </w:r>
      <w:r w:rsidRPr="00323566">
        <w:rPr>
          <w:i/>
        </w:rPr>
        <w:t xml:space="preserve">:  Economic Reporting Format - </w:t>
      </w:r>
      <w:r w:rsidRPr="00C305D2">
        <w:t>The Economic Reporting Format, September 2009 identifies the categories for transfers as being transfers received from other governmental units (national</w:t>
      </w:r>
      <w:r w:rsidR="0094550E">
        <w:t>-</w:t>
      </w:r>
      <w:r w:rsidRPr="00C305D2">
        <w:t>, provincial</w:t>
      </w:r>
      <w:r w:rsidR="0094550E">
        <w:t>-</w:t>
      </w:r>
      <w:r w:rsidRPr="00C305D2">
        <w:t xml:space="preserve"> and local government (specific in the context of municipalities, district municipalities), </w:t>
      </w:r>
      <w:r>
        <w:t>higher educational institutions</w:t>
      </w:r>
      <w:r w:rsidRPr="00C305D2">
        <w:t xml:space="preserve">, </w:t>
      </w:r>
      <w:r w:rsidRPr="00C305D2">
        <w:lastRenderedPageBreak/>
        <w:t>foreign government</w:t>
      </w:r>
      <w:r>
        <w:t xml:space="preserve"> and </w:t>
      </w:r>
      <w:r w:rsidRPr="00C305D2">
        <w:t>international organisations, public corporations</w:t>
      </w:r>
      <w:r>
        <w:t xml:space="preserve">, </w:t>
      </w:r>
      <w:r w:rsidRPr="00C305D2">
        <w:t>private enterprises, households and non-profit institutions.  The budget reporting regulations distinguish between transfers recognised operational and capital, contributions and public donations and contributed assets</w:t>
      </w:r>
      <w:r>
        <w:t xml:space="preserve"> replaced in mSCOA with these categories.</w:t>
      </w:r>
    </w:p>
    <w:p w14:paraId="5AB4CE79" w14:textId="4723A92D" w:rsidR="00646FF3" w:rsidRPr="00EA36A3" w:rsidRDefault="00646FF3" w:rsidP="00595C9B">
      <w:pPr>
        <w:pStyle w:val="Numberedbodytext"/>
        <w:spacing w:line="360" w:lineRule="auto"/>
        <w:jc w:val="both"/>
      </w:pPr>
      <w:r w:rsidRPr="00323566">
        <w:rPr>
          <w:i/>
        </w:rPr>
        <w:t>Principle 1</w:t>
      </w:r>
      <w:r w:rsidR="002C05E0">
        <w:rPr>
          <w:i/>
        </w:rPr>
        <w:t>2</w:t>
      </w:r>
      <w:r w:rsidRPr="00323566">
        <w:rPr>
          <w:i/>
        </w:rPr>
        <w:t xml:space="preserve">:  NERSA Regulatory Reporting Requirements - </w:t>
      </w:r>
      <w:r w:rsidRPr="00C305D2">
        <w:t xml:space="preserve">NERSA as explained in the Regulatory Reporting Manual Volume 2:  Electricity prescribes and provides guidance to the regulated entities in the electricity Supply Industry on the format, content, preparation and submission to the Energy Regulator of required information to perform its functions.  </w:t>
      </w:r>
      <w:r w:rsidR="00263B91" w:rsidRPr="00C305D2">
        <w:t>To</w:t>
      </w:r>
      <w:r w:rsidRPr="00C305D2">
        <w:t xml:space="preserve"> avoid a dual accounting process for recording transaction</w:t>
      </w:r>
      <w:r>
        <w:t>s</w:t>
      </w:r>
      <w:r w:rsidRPr="00C305D2">
        <w:t xml:space="preserve"> for reporting to NERSA and another set of accounts for financial and budgetary reporting to National Treasury, </w:t>
      </w:r>
      <w:r>
        <w:t xml:space="preserve">mSCOA </w:t>
      </w:r>
      <w:r w:rsidR="00263B91">
        <w:t>provides for</w:t>
      </w:r>
      <w:r>
        <w:t xml:space="preserve"> </w:t>
      </w:r>
      <w:r w:rsidRPr="00C305D2">
        <w:t xml:space="preserve">the information </w:t>
      </w:r>
      <w:r>
        <w:t>needed</w:t>
      </w:r>
      <w:r w:rsidRPr="00C305D2">
        <w:t xml:space="preserve"> in terms of this regulation.  NERSA is the custodian of the NERSA Regulatory Reporting Requirements and this</w:t>
      </w:r>
      <w:r>
        <w:t xml:space="preserve"> principle</w:t>
      </w:r>
      <w:r w:rsidRPr="00C305D2">
        <w:t xml:space="preserve"> will oversee and enforce their requirements </w:t>
      </w:r>
      <w:r w:rsidR="00971BD5" w:rsidRPr="00C305D2">
        <w:t>entrenched</w:t>
      </w:r>
      <w:r w:rsidRPr="00C305D2">
        <w:t xml:space="preserve"> in the relevant sets of legislation.  </w:t>
      </w:r>
    </w:p>
    <w:p w14:paraId="6561CF8C" w14:textId="1E64992C" w:rsidR="00646FF3" w:rsidRPr="00EA36A3" w:rsidRDefault="00646FF3" w:rsidP="00595C9B">
      <w:pPr>
        <w:pStyle w:val="Numberedbodytext"/>
        <w:spacing w:line="360" w:lineRule="auto"/>
        <w:jc w:val="both"/>
      </w:pPr>
      <w:r w:rsidRPr="00323566">
        <w:rPr>
          <w:i/>
        </w:rPr>
        <w:t>Principle 1</w:t>
      </w:r>
      <w:r w:rsidR="002C05E0">
        <w:rPr>
          <w:i/>
        </w:rPr>
        <w:t>3</w:t>
      </w:r>
      <w:r w:rsidRPr="00323566">
        <w:rPr>
          <w:i/>
        </w:rPr>
        <w:t>:  Department of Water</w:t>
      </w:r>
      <w:r w:rsidRPr="00FE5C3B">
        <w:rPr>
          <w:i/>
        </w:rPr>
        <w:t xml:space="preserve"> and Sanitation </w:t>
      </w:r>
      <w:r w:rsidRPr="00323566">
        <w:rPr>
          <w:i/>
        </w:rPr>
        <w:t xml:space="preserve">(DWS) Reporting Requirements – </w:t>
      </w:r>
      <w:r w:rsidRPr="00C305D2">
        <w:t xml:space="preserve">The Department </w:t>
      </w:r>
      <w:r w:rsidR="008679AC">
        <w:t>is</w:t>
      </w:r>
      <w:r w:rsidRPr="00C305D2">
        <w:t xml:space="preserve"> instrumental in guiding and informing the setting-up of the classification requirements for the water</w:t>
      </w:r>
      <w:r w:rsidR="00244989">
        <w:t>-</w:t>
      </w:r>
      <w:r w:rsidRPr="00C305D2">
        <w:t xml:space="preserve"> and waste water functions municipalities provide.  Important in the selection of accounts to be activated within the system application is the municipalities’ readiness to comply with the DW</w:t>
      </w:r>
      <w:r>
        <w:t>S</w:t>
      </w:r>
      <w:r w:rsidRPr="00C305D2">
        <w:t xml:space="preserve"> Reporting Requirements.  DW</w:t>
      </w:r>
      <w:r>
        <w:t>S</w:t>
      </w:r>
      <w:r w:rsidRPr="00C305D2">
        <w:t xml:space="preserve"> is the custodian of the Reporting Requirements and t</w:t>
      </w:r>
      <w:r>
        <w:t>hus</w:t>
      </w:r>
      <w:r w:rsidRPr="00C305D2">
        <w:t xml:space="preserve"> will oversee and enforce their requirements </w:t>
      </w:r>
      <w:r w:rsidR="00244989" w:rsidRPr="00C305D2">
        <w:t>entrenched</w:t>
      </w:r>
      <w:r w:rsidRPr="00C305D2">
        <w:t xml:space="preserve"> in the relevant sets of legislation.  </w:t>
      </w:r>
    </w:p>
    <w:p w14:paraId="563F171F" w14:textId="218573AF" w:rsidR="0005394E" w:rsidRPr="0005394E" w:rsidRDefault="0005394E" w:rsidP="00595C9B">
      <w:pPr>
        <w:pStyle w:val="Numberedbodytext"/>
        <w:spacing w:line="360" w:lineRule="auto"/>
        <w:jc w:val="both"/>
      </w:pPr>
      <w:r w:rsidRPr="0005394E">
        <w:rPr>
          <w:i/>
        </w:rPr>
        <w:t xml:space="preserve">Principle 14:  Level of Detail - </w:t>
      </w:r>
      <w:r w:rsidRPr="0005394E">
        <w:t xml:space="preserve">Municipalities may add detail breakdown-levels in addition to that provided </w:t>
      </w:r>
      <w:r w:rsidR="002A2A66">
        <w:t xml:space="preserve">for </w:t>
      </w:r>
      <w:r w:rsidRPr="0005394E">
        <w:t xml:space="preserve">in the chart of accounts </w:t>
      </w:r>
      <w:r w:rsidR="002A2A66">
        <w:t>(</w:t>
      </w:r>
      <w:r w:rsidRPr="0005394E">
        <w:t>at the</w:t>
      </w:r>
      <w:r w:rsidR="002A2A66">
        <w:t xml:space="preserve"> municipality’s </w:t>
      </w:r>
      <w:r w:rsidRPr="0005394E">
        <w:t>discretion</w:t>
      </w:r>
      <w:r w:rsidR="002A2A66">
        <w:t>)</w:t>
      </w:r>
      <w:r w:rsidRPr="0005394E">
        <w:t xml:space="preserve">.  However, adding detail need to be carefully considered, </w:t>
      </w:r>
      <w:r w:rsidR="00D65F53">
        <w:t xml:space="preserve">and should be done as </w:t>
      </w:r>
      <w:r w:rsidR="00595C9B">
        <w:t xml:space="preserve">an </w:t>
      </w:r>
      <w:r w:rsidR="00595C9B" w:rsidRPr="0005394E">
        <w:t>exception</w:t>
      </w:r>
      <w:r w:rsidRPr="0005394E">
        <w:t xml:space="preserve"> rather than the </w:t>
      </w:r>
      <w:r w:rsidR="00890696">
        <w:t>rule</w:t>
      </w:r>
      <w:r w:rsidRPr="0005394E">
        <w:t xml:space="preserve">. The indicators provided guide on the posting level and breakdown required </w:t>
      </w:r>
      <w:r w:rsidR="00611935">
        <w:t xml:space="preserve">and </w:t>
      </w:r>
      <w:r w:rsidRPr="0005394E">
        <w:t xml:space="preserve">reflect the minimum requirements from the National Treasury’s perspective.  </w:t>
      </w:r>
    </w:p>
    <w:p w14:paraId="4D66F693" w14:textId="5537F255" w:rsidR="0005394E" w:rsidRPr="0005394E" w:rsidRDefault="0005394E" w:rsidP="00595C9B">
      <w:pPr>
        <w:pStyle w:val="Numberedbodytext"/>
        <w:numPr>
          <w:ilvl w:val="0"/>
          <w:numId w:val="0"/>
        </w:numPr>
        <w:spacing w:line="360" w:lineRule="auto"/>
        <w:ind w:left="851"/>
        <w:jc w:val="both"/>
      </w:pPr>
      <w:r w:rsidRPr="00595C9B">
        <w:rPr>
          <w:b/>
        </w:rPr>
        <w:t>Discretionary breakdowns</w:t>
      </w:r>
      <w:r w:rsidRPr="0005394E">
        <w:t xml:space="preserve"> added by the municipality as explained </w:t>
      </w:r>
      <w:r w:rsidRPr="00595C9B">
        <w:rPr>
          <w:b/>
        </w:rPr>
        <w:t>ARE NOT INFORMATION</w:t>
      </w:r>
      <w:r w:rsidRPr="0005394E">
        <w:t xml:space="preserve"> National Treasury</w:t>
      </w:r>
      <w:r w:rsidR="00D11EF1">
        <w:t xml:space="preserve"> and/ or other stakeholders have</w:t>
      </w:r>
      <w:r w:rsidRPr="0005394E">
        <w:t xml:space="preserve"> an interest in and thus will not be part of the string downloaded for upload by the Local Government Database and Reporting System.  </w:t>
      </w:r>
    </w:p>
    <w:p w14:paraId="020E37FA" w14:textId="5E58891C" w:rsidR="0005394E" w:rsidRPr="0005394E" w:rsidRDefault="0005394E" w:rsidP="00595C9B">
      <w:pPr>
        <w:pStyle w:val="Numberedbodytext"/>
        <w:numPr>
          <w:ilvl w:val="0"/>
          <w:numId w:val="0"/>
        </w:numPr>
        <w:spacing w:line="360" w:lineRule="auto"/>
        <w:ind w:left="851"/>
        <w:jc w:val="both"/>
      </w:pPr>
      <w:r w:rsidRPr="00595C9B">
        <w:rPr>
          <w:b/>
        </w:rPr>
        <w:t>Breakdown required</w:t>
      </w:r>
      <w:r w:rsidRPr="0005394E">
        <w:t xml:space="preserve"> however, provides for information that </w:t>
      </w:r>
      <w:r w:rsidRPr="00595C9B">
        <w:rPr>
          <w:b/>
        </w:rPr>
        <w:t>MUST BE ADDED BY THE MUNICIPALITY</w:t>
      </w:r>
      <w:r w:rsidRPr="0005394E">
        <w:t xml:space="preserve"> and National Treasury</w:t>
      </w:r>
      <w:r w:rsidR="005C6D1D">
        <w:t xml:space="preserve"> and/ or other stakeholders have</w:t>
      </w:r>
      <w:r w:rsidRPr="0005394E">
        <w:t xml:space="preserve"> an interest </w:t>
      </w:r>
      <w:r w:rsidR="005C6D1D">
        <w:t>there</w:t>
      </w:r>
      <w:r w:rsidRPr="0005394E">
        <w:t>in.</w:t>
      </w:r>
    </w:p>
    <w:p w14:paraId="76862BBD" w14:textId="77777777" w:rsidR="0005394E" w:rsidRPr="0005394E" w:rsidRDefault="0005394E" w:rsidP="00595C9B">
      <w:pPr>
        <w:pStyle w:val="Numberedbodytext"/>
        <w:numPr>
          <w:ilvl w:val="0"/>
          <w:numId w:val="0"/>
        </w:numPr>
        <w:spacing w:line="360" w:lineRule="auto"/>
        <w:ind w:left="851"/>
        <w:jc w:val="both"/>
      </w:pPr>
      <w:r w:rsidRPr="0005394E">
        <w:lastRenderedPageBreak/>
        <w:t>Hence the table below explain the indicators used in the columns provided in the mSCOA Tables:</w:t>
      </w:r>
    </w:p>
    <w:tbl>
      <w:tblPr>
        <w:tblW w:w="0" w:type="auto"/>
        <w:tblInd w:w="480" w:type="dxa"/>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CellMar>
          <w:left w:w="0" w:type="dxa"/>
          <w:right w:w="0" w:type="dxa"/>
        </w:tblCellMar>
        <w:tblLook w:val="04A0" w:firstRow="1" w:lastRow="0" w:firstColumn="1" w:lastColumn="0" w:noHBand="0" w:noVBand="1"/>
        <w:tblCaption w:val=""/>
        <w:tblDescription w:val=""/>
      </w:tblPr>
      <w:tblGrid>
        <w:gridCol w:w="1377"/>
        <w:gridCol w:w="3599"/>
        <w:gridCol w:w="3650"/>
      </w:tblGrid>
      <w:tr w:rsidR="0005394E" w:rsidRPr="0005394E" w14:paraId="331A15CE" w14:textId="77777777" w:rsidTr="00595C9B">
        <w:tc>
          <w:tcPr>
            <w:tcW w:w="1371" w:type="dxa"/>
            <w:tcBorders>
              <w:top w:val="single" w:sz="4" w:space="0" w:color="auto"/>
              <w:bottom w:val="single" w:sz="4" w:space="0" w:color="auto"/>
            </w:tcBorders>
            <w:shd w:val="clear" w:color="auto" w:fill="B8CCE4" w:themeFill="accent1" w:themeFillTint="66"/>
            <w:tcMar>
              <w:top w:w="80" w:type="dxa"/>
              <w:left w:w="80" w:type="dxa"/>
              <w:bottom w:w="80" w:type="dxa"/>
              <w:right w:w="80" w:type="dxa"/>
            </w:tcMar>
            <w:hideMark/>
          </w:tcPr>
          <w:p w14:paraId="1448DB2A" w14:textId="77777777" w:rsidR="0005394E" w:rsidRPr="00595C9B" w:rsidRDefault="0005394E" w:rsidP="00595C9B">
            <w:pPr>
              <w:spacing w:before="120" w:after="120" w:line="360" w:lineRule="auto"/>
              <w:ind w:left="0"/>
              <w:jc w:val="both"/>
              <w:rPr>
                <w:rFonts w:ascii="Arial" w:eastAsia="Times New Roman" w:hAnsi="Arial" w:cs="Arial"/>
                <w:sz w:val="22"/>
                <w:szCs w:val="22"/>
                <w:lang w:eastAsia="en-ZA"/>
              </w:rPr>
            </w:pPr>
            <w:r w:rsidRPr="00595C9B">
              <w:rPr>
                <w:rFonts w:ascii="Arial" w:eastAsia="Times New Roman" w:hAnsi="Arial" w:cs="Arial"/>
                <w:b/>
                <w:bCs/>
                <w:sz w:val="22"/>
                <w:szCs w:val="22"/>
                <w:lang w:eastAsia="en-ZA"/>
              </w:rPr>
              <w:t>Indicator</w:t>
            </w:r>
          </w:p>
        </w:tc>
        <w:tc>
          <w:tcPr>
            <w:tcW w:w="4762" w:type="dxa"/>
            <w:tcBorders>
              <w:top w:val="single" w:sz="4" w:space="0" w:color="auto"/>
              <w:bottom w:val="single" w:sz="4" w:space="0" w:color="auto"/>
            </w:tcBorders>
            <w:shd w:val="clear" w:color="auto" w:fill="B8CCE4" w:themeFill="accent1" w:themeFillTint="66"/>
            <w:tcMar>
              <w:top w:w="80" w:type="dxa"/>
              <w:left w:w="80" w:type="dxa"/>
              <w:bottom w:w="80" w:type="dxa"/>
              <w:right w:w="80" w:type="dxa"/>
            </w:tcMar>
            <w:hideMark/>
          </w:tcPr>
          <w:p w14:paraId="4A0C9B38" w14:textId="77777777" w:rsidR="0005394E" w:rsidRPr="00595C9B" w:rsidRDefault="0005394E" w:rsidP="00595C9B">
            <w:pPr>
              <w:spacing w:before="120" w:after="120" w:line="360" w:lineRule="auto"/>
              <w:ind w:left="0"/>
              <w:jc w:val="both"/>
              <w:rPr>
                <w:rFonts w:ascii="Arial" w:eastAsia="Times New Roman" w:hAnsi="Arial" w:cs="Arial"/>
                <w:sz w:val="22"/>
                <w:szCs w:val="22"/>
                <w:lang w:eastAsia="en-ZA"/>
              </w:rPr>
            </w:pPr>
            <w:r w:rsidRPr="00595C9B">
              <w:rPr>
                <w:rFonts w:ascii="Arial" w:eastAsia="Times New Roman" w:hAnsi="Arial" w:cs="Arial"/>
                <w:b/>
                <w:bCs/>
                <w:sz w:val="22"/>
                <w:szCs w:val="22"/>
                <w:lang w:eastAsia="en-ZA"/>
              </w:rPr>
              <w:t>Yes</w:t>
            </w:r>
          </w:p>
        </w:tc>
        <w:tc>
          <w:tcPr>
            <w:tcW w:w="4778" w:type="dxa"/>
            <w:tcBorders>
              <w:top w:val="single" w:sz="4" w:space="0" w:color="auto"/>
              <w:bottom w:val="single" w:sz="4" w:space="0" w:color="auto"/>
            </w:tcBorders>
            <w:shd w:val="clear" w:color="auto" w:fill="B8CCE4" w:themeFill="accent1" w:themeFillTint="66"/>
            <w:tcMar>
              <w:top w:w="80" w:type="dxa"/>
              <w:left w:w="80" w:type="dxa"/>
              <w:bottom w:w="80" w:type="dxa"/>
              <w:right w:w="80" w:type="dxa"/>
            </w:tcMar>
            <w:hideMark/>
          </w:tcPr>
          <w:p w14:paraId="60AB9FB0" w14:textId="77777777" w:rsidR="0005394E" w:rsidRPr="00595C9B" w:rsidRDefault="0005394E" w:rsidP="00595C9B">
            <w:pPr>
              <w:spacing w:before="120" w:after="120" w:line="360" w:lineRule="auto"/>
              <w:ind w:left="0"/>
              <w:jc w:val="both"/>
              <w:rPr>
                <w:rFonts w:ascii="Arial" w:eastAsia="Times New Roman" w:hAnsi="Arial" w:cs="Arial"/>
                <w:sz w:val="22"/>
                <w:szCs w:val="22"/>
                <w:lang w:eastAsia="en-ZA"/>
              </w:rPr>
            </w:pPr>
            <w:r w:rsidRPr="00595C9B">
              <w:rPr>
                <w:rFonts w:ascii="Arial" w:eastAsia="Times New Roman" w:hAnsi="Arial" w:cs="Arial"/>
                <w:b/>
                <w:bCs/>
                <w:sz w:val="22"/>
                <w:szCs w:val="22"/>
                <w:lang w:eastAsia="en-ZA"/>
              </w:rPr>
              <w:t>No</w:t>
            </w:r>
          </w:p>
        </w:tc>
      </w:tr>
      <w:tr w:rsidR="0005394E" w:rsidRPr="0005394E" w14:paraId="1778BB69" w14:textId="77777777" w:rsidTr="00595C9B">
        <w:tc>
          <w:tcPr>
            <w:tcW w:w="1371" w:type="dxa"/>
            <w:tcBorders>
              <w:top w:val="single" w:sz="4" w:space="0" w:color="auto"/>
            </w:tcBorders>
            <w:shd w:val="clear" w:color="auto" w:fill="D3DFEE"/>
            <w:tcMar>
              <w:top w:w="80" w:type="dxa"/>
              <w:left w:w="80" w:type="dxa"/>
              <w:bottom w:w="80" w:type="dxa"/>
              <w:right w:w="80" w:type="dxa"/>
            </w:tcMar>
            <w:hideMark/>
          </w:tcPr>
          <w:p w14:paraId="0AC344C6" w14:textId="77777777" w:rsidR="0005394E" w:rsidRPr="0005394E" w:rsidRDefault="0005394E" w:rsidP="00595C9B">
            <w:pPr>
              <w:spacing w:before="120" w:after="120" w:line="360" w:lineRule="auto"/>
              <w:ind w:left="0"/>
              <w:jc w:val="both"/>
              <w:rPr>
                <w:rFonts w:ascii="Arial" w:eastAsia="Times New Roman" w:hAnsi="Arial" w:cs="Arial"/>
                <w:sz w:val="22"/>
                <w:szCs w:val="22"/>
                <w:lang w:eastAsia="en-ZA"/>
              </w:rPr>
            </w:pPr>
            <w:r w:rsidRPr="0005394E">
              <w:rPr>
                <w:rFonts w:ascii="Arial" w:eastAsia="Times New Roman" w:hAnsi="Arial" w:cs="Arial"/>
                <w:b/>
                <w:bCs/>
                <w:sz w:val="22"/>
                <w:szCs w:val="22"/>
                <w:lang w:eastAsia="en-ZA"/>
              </w:rPr>
              <w:t>Posting Level</w:t>
            </w:r>
          </w:p>
        </w:tc>
        <w:tc>
          <w:tcPr>
            <w:tcW w:w="4762" w:type="dxa"/>
            <w:tcBorders>
              <w:top w:val="single" w:sz="4" w:space="0" w:color="auto"/>
            </w:tcBorders>
            <w:shd w:val="clear" w:color="auto" w:fill="D3DFEE"/>
            <w:tcMar>
              <w:top w:w="80" w:type="dxa"/>
              <w:left w:w="80" w:type="dxa"/>
              <w:bottom w:w="80" w:type="dxa"/>
              <w:right w:w="80" w:type="dxa"/>
            </w:tcMar>
            <w:hideMark/>
          </w:tcPr>
          <w:p w14:paraId="0032179B" w14:textId="77777777" w:rsidR="0005394E" w:rsidRPr="0005394E" w:rsidRDefault="0005394E" w:rsidP="00595C9B">
            <w:pPr>
              <w:spacing w:before="120" w:after="120" w:line="360" w:lineRule="auto"/>
              <w:ind w:left="0"/>
              <w:jc w:val="both"/>
              <w:rPr>
                <w:rFonts w:ascii="Arial" w:eastAsia="Times New Roman" w:hAnsi="Arial" w:cs="Arial"/>
                <w:sz w:val="22"/>
                <w:szCs w:val="22"/>
                <w:lang w:eastAsia="en-ZA"/>
              </w:rPr>
            </w:pPr>
            <w:r w:rsidRPr="0005394E">
              <w:rPr>
                <w:rFonts w:ascii="Arial" w:eastAsia="Times New Roman" w:hAnsi="Arial" w:cs="Arial"/>
                <w:sz w:val="22"/>
                <w:szCs w:val="22"/>
                <w:lang w:eastAsia="en-ZA"/>
              </w:rPr>
              <w:t>Defines the level of capturing the transaction.</w:t>
            </w:r>
          </w:p>
        </w:tc>
        <w:tc>
          <w:tcPr>
            <w:tcW w:w="4820" w:type="dxa"/>
            <w:tcBorders>
              <w:top w:val="single" w:sz="4" w:space="0" w:color="auto"/>
            </w:tcBorders>
            <w:shd w:val="clear" w:color="auto" w:fill="D3DFEE"/>
            <w:tcMar>
              <w:top w:w="80" w:type="dxa"/>
              <w:left w:w="80" w:type="dxa"/>
              <w:bottom w:w="80" w:type="dxa"/>
              <w:right w:w="80" w:type="dxa"/>
            </w:tcMar>
            <w:hideMark/>
          </w:tcPr>
          <w:p w14:paraId="1CC04737" w14:textId="77777777" w:rsidR="0005394E" w:rsidRPr="0005394E" w:rsidRDefault="0005394E" w:rsidP="00595C9B">
            <w:pPr>
              <w:spacing w:before="120" w:after="120" w:line="360" w:lineRule="auto"/>
              <w:ind w:left="0"/>
              <w:jc w:val="both"/>
              <w:rPr>
                <w:rFonts w:ascii="Arial" w:eastAsia="Times New Roman" w:hAnsi="Arial" w:cs="Arial"/>
                <w:sz w:val="22"/>
                <w:szCs w:val="22"/>
                <w:lang w:eastAsia="en-ZA"/>
              </w:rPr>
            </w:pPr>
            <w:r w:rsidRPr="0005394E">
              <w:rPr>
                <w:rFonts w:ascii="Arial" w:eastAsia="Times New Roman" w:hAnsi="Arial" w:cs="Arial"/>
                <w:sz w:val="22"/>
                <w:szCs w:val="22"/>
                <w:lang w:eastAsia="en-ZA"/>
              </w:rPr>
              <w:t xml:space="preserve">Not a posting level, therefore follows the guidance for breakdown required and the principle as explained for detail to be added.  </w:t>
            </w:r>
          </w:p>
        </w:tc>
      </w:tr>
      <w:tr w:rsidR="0005394E" w:rsidRPr="0005394E" w14:paraId="3B499CFC" w14:textId="77777777" w:rsidTr="00595C9B">
        <w:tc>
          <w:tcPr>
            <w:tcW w:w="1395" w:type="dxa"/>
            <w:tcMar>
              <w:top w:w="80" w:type="dxa"/>
              <w:left w:w="80" w:type="dxa"/>
              <w:bottom w:w="80" w:type="dxa"/>
              <w:right w:w="80" w:type="dxa"/>
            </w:tcMar>
            <w:hideMark/>
          </w:tcPr>
          <w:p w14:paraId="0DBA7660" w14:textId="77777777" w:rsidR="0005394E" w:rsidRPr="0005394E" w:rsidRDefault="0005394E" w:rsidP="00595C9B">
            <w:pPr>
              <w:spacing w:before="120" w:after="120" w:line="360" w:lineRule="auto"/>
              <w:ind w:left="0"/>
              <w:jc w:val="both"/>
              <w:rPr>
                <w:rFonts w:ascii="Arial" w:eastAsia="Times New Roman" w:hAnsi="Arial" w:cs="Arial"/>
                <w:sz w:val="22"/>
                <w:szCs w:val="22"/>
                <w:lang w:eastAsia="en-ZA"/>
              </w:rPr>
            </w:pPr>
            <w:r w:rsidRPr="0005394E">
              <w:rPr>
                <w:rFonts w:ascii="Arial" w:eastAsia="Times New Roman" w:hAnsi="Arial" w:cs="Arial"/>
                <w:b/>
                <w:bCs/>
                <w:sz w:val="22"/>
                <w:szCs w:val="22"/>
                <w:lang w:eastAsia="en-ZA"/>
              </w:rPr>
              <w:t>Breakdown Required</w:t>
            </w:r>
          </w:p>
        </w:tc>
        <w:tc>
          <w:tcPr>
            <w:tcW w:w="4791" w:type="dxa"/>
            <w:tcMar>
              <w:top w:w="80" w:type="dxa"/>
              <w:left w:w="80" w:type="dxa"/>
              <w:bottom w:w="80" w:type="dxa"/>
              <w:right w:w="80" w:type="dxa"/>
            </w:tcMar>
            <w:hideMark/>
          </w:tcPr>
          <w:p w14:paraId="455C0270" w14:textId="77777777" w:rsidR="0005394E" w:rsidRPr="0005394E" w:rsidRDefault="0005394E" w:rsidP="00595C9B">
            <w:pPr>
              <w:spacing w:before="120" w:after="120" w:line="360" w:lineRule="auto"/>
              <w:ind w:left="0"/>
              <w:jc w:val="both"/>
              <w:rPr>
                <w:rFonts w:ascii="Arial" w:eastAsia="Times New Roman" w:hAnsi="Arial" w:cs="Arial"/>
                <w:sz w:val="22"/>
                <w:szCs w:val="22"/>
                <w:lang w:eastAsia="en-ZA"/>
              </w:rPr>
            </w:pPr>
            <w:r w:rsidRPr="0005394E">
              <w:rPr>
                <w:rFonts w:ascii="Arial" w:eastAsia="Times New Roman" w:hAnsi="Arial" w:cs="Arial"/>
                <w:sz w:val="22"/>
                <w:szCs w:val="22"/>
                <w:lang w:eastAsia="en-ZA"/>
              </w:rPr>
              <w:t>The municipalities are required to define the level for capturing the transaction, expand the parent-child code structure and adopt the guide of the parent.  .</w:t>
            </w:r>
          </w:p>
        </w:tc>
        <w:tc>
          <w:tcPr>
            <w:tcW w:w="4968" w:type="dxa"/>
            <w:tcMar>
              <w:top w:w="80" w:type="dxa"/>
              <w:left w:w="80" w:type="dxa"/>
              <w:bottom w:w="80" w:type="dxa"/>
              <w:right w:w="80" w:type="dxa"/>
            </w:tcMar>
            <w:hideMark/>
          </w:tcPr>
          <w:p w14:paraId="75D65A0D" w14:textId="485F96BB" w:rsidR="0005394E" w:rsidRPr="0005394E" w:rsidRDefault="0005394E" w:rsidP="00595C9B">
            <w:pPr>
              <w:spacing w:before="120" w:after="120" w:line="360" w:lineRule="auto"/>
              <w:ind w:left="0"/>
              <w:jc w:val="both"/>
              <w:rPr>
                <w:rFonts w:ascii="Arial" w:eastAsia="Times New Roman" w:hAnsi="Arial" w:cs="Arial"/>
                <w:sz w:val="22"/>
                <w:szCs w:val="22"/>
                <w:lang w:eastAsia="en-ZA"/>
              </w:rPr>
            </w:pPr>
            <w:r w:rsidRPr="0005394E">
              <w:rPr>
                <w:rFonts w:ascii="Arial" w:eastAsia="Times New Roman" w:hAnsi="Arial" w:cs="Arial"/>
                <w:sz w:val="22"/>
                <w:szCs w:val="22"/>
                <w:lang w:eastAsia="en-ZA"/>
              </w:rPr>
              <w:t>National Treasury is not interested in further detail</w:t>
            </w:r>
            <w:r w:rsidR="00595C9B">
              <w:rPr>
                <w:rFonts w:ascii="Arial" w:eastAsia="Times New Roman" w:hAnsi="Arial" w:cs="Arial"/>
                <w:sz w:val="22"/>
                <w:szCs w:val="22"/>
                <w:lang w:eastAsia="en-ZA"/>
              </w:rPr>
              <w:t>,</w:t>
            </w:r>
            <w:r w:rsidRPr="0005394E">
              <w:rPr>
                <w:rFonts w:ascii="Arial" w:eastAsia="Times New Roman" w:hAnsi="Arial" w:cs="Arial"/>
                <w:sz w:val="22"/>
                <w:szCs w:val="22"/>
                <w:lang w:eastAsia="en-ZA"/>
              </w:rPr>
              <w:t xml:space="preserve"> but the municipality may add detail at </w:t>
            </w:r>
            <w:r w:rsidR="00EE422D">
              <w:rPr>
                <w:rFonts w:ascii="Arial" w:eastAsia="Times New Roman" w:hAnsi="Arial" w:cs="Arial"/>
                <w:sz w:val="22"/>
                <w:szCs w:val="22"/>
                <w:lang w:eastAsia="en-ZA"/>
              </w:rPr>
              <w:t xml:space="preserve">its </w:t>
            </w:r>
            <w:r w:rsidRPr="0005394E">
              <w:rPr>
                <w:rFonts w:ascii="Arial" w:eastAsia="Times New Roman" w:hAnsi="Arial" w:cs="Arial"/>
                <w:sz w:val="22"/>
                <w:szCs w:val="22"/>
                <w:lang w:eastAsia="en-ZA"/>
              </w:rPr>
              <w:t xml:space="preserve">own discretion.  This </w:t>
            </w:r>
            <w:r w:rsidR="00EE422D">
              <w:rPr>
                <w:rFonts w:ascii="Arial" w:eastAsia="Times New Roman" w:hAnsi="Arial" w:cs="Arial"/>
                <w:sz w:val="22"/>
                <w:szCs w:val="22"/>
                <w:lang w:eastAsia="en-ZA"/>
              </w:rPr>
              <w:t xml:space="preserve">additional detail </w:t>
            </w:r>
            <w:r w:rsidRPr="0005394E">
              <w:rPr>
                <w:rFonts w:ascii="Arial" w:eastAsia="Times New Roman" w:hAnsi="Arial" w:cs="Arial"/>
                <w:sz w:val="22"/>
                <w:szCs w:val="22"/>
                <w:lang w:eastAsia="en-ZA"/>
              </w:rPr>
              <w:t xml:space="preserve">will not be extracted for reporting to National Treasury.  </w:t>
            </w:r>
          </w:p>
        </w:tc>
      </w:tr>
    </w:tbl>
    <w:p w14:paraId="43F40DC2" w14:textId="77777777" w:rsidR="00C83C9B" w:rsidRPr="00595C9B" w:rsidRDefault="00C83C9B" w:rsidP="00595C9B">
      <w:pPr>
        <w:pStyle w:val="Numberedbodytext"/>
        <w:numPr>
          <w:ilvl w:val="0"/>
          <w:numId w:val="0"/>
        </w:numPr>
        <w:spacing w:line="360" w:lineRule="auto"/>
        <w:ind w:left="851"/>
        <w:jc w:val="both"/>
      </w:pPr>
    </w:p>
    <w:p w14:paraId="54D2FA0D" w14:textId="1AEE5308" w:rsidR="00646FF3" w:rsidRPr="00CE3145" w:rsidRDefault="00646FF3" w:rsidP="00595C9B">
      <w:pPr>
        <w:pStyle w:val="Numberedbodytext"/>
        <w:spacing w:line="360" w:lineRule="auto"/>
        <w:jc w:val="both"/>
      </w:pPr>
      <w:r w:rsidRPr="00323566">
        <w:rPr>
          <w:i/>
        </w:rPr>
        <w:t>Principle 1</w:t>
      </w:r>
      <w:r w:rsidR="002C05E0">
        <w:rPr>
          <w:i/>
        </w:rPr>
        <w:t>5</w:t>
      </w:r>
      <w:r w:rsidRPr="00323566">
        <w:rPr>
          <w:i/>
        </w:rPr>
        <w:t>:  Applicability</w:t>
      </w:r>
      <w:r w:rsidRPr="525107F6">
        <w:t xml:space="preserve"> - </w:t>
      </w:r>
      <w:r w:rsidRPr="00C305D2">
        <w:t xml:space="preserve">This column indicates the minimum requirements a municipality need to comply with in the implementation of this segment.  If more information is needed than currently provided, please consult with the </w:t>
      </w:r>
      <w:r>
        <w:t>mSCOA</w:t>
      </w:r>
      <w:r w:rsidRPr="00C305D2">
        <w:t xml:space="preserve"> Technical Committee to expand the existing segment detail to accommodate specific needs </w:t>
      </w:r>
      <w:r w:rsidRPr="00CE3145">
        <w:t>in this regard.</w:t>
      </w:r>
    </w:p>
    <w:p w14:paraId="1A6FD072" w14:textId="7467556B" w:rsidR="00B0743A" w:rsidRPr="00CE3145" w:rsidRDefault="00B0743A" w:rsidP="00595C9B">
      <w:pPr>
        <w:pStyle w:val="Numberedbodytext"/>
        <w:spacing w:line="360" w:lineRule="auto"/>
        <w:jc w:val="both"/>
      </w:pPr>
      <w:r w:rsidRPr="00CE3145">
        <w:rPr>
          <w:i/>
        </w:rPr>
        <w:t>Principle 1</w:t>
      </w:r>
      <w:r w:rsidR="002C05E0" w:rsidRPr="00CE3145">
        <w:rPr>
          <w:i/>
        </w:rPr>
        <w:t>6</w:t>
      </w:r>
      <w:r w:rsidRPr="00CE3145">
        <w:rPr>
          <w:i/>
        </w:rPr>
        <w:t>:  Integrated Development Planning</w:t>
      </w:r>
      <w:r w:rsidRPr="00CE3145">
        <w:t xml:space="preserve"> - </w:t>
      </w:r>
      <w:r w:rsidR="001B2B62" w:rsidRPr="00CE3145">
        <w:t>Integrated Development Planning (The IDP) – Through the strategic planning process, the municipality defines strategies to respond to its assessed challenges and problems.  The municipality then identify</w:t>
      </w:r>
      <w:r w:rsidR="001B2B62" w:rsidRPr="00CE3145" w:rsidDel="00C667B3">
        <w:t xml:space="preserve"> </w:t>
      </w:r>
      <w:r w:rsidR="001B2B62" w:rsidRPr="00CE3145">
        <w:t>“projects” to address these strategic challenges and problems.  The mSCOA “Project Segment” together with the “Funding, Regional Indicator” and the “Municipal Standard Classification” segments assist the municipality to convert its strategies into “actions.  The Function segment provides the mechanism to compare municipalities based on the alignment of sub-sub-functions to the equivalent activity provided for in the Municipal Standard Classification across the district, province and national level.</w:t>
      </w:r>
    </w:p>
    <w:p w14:paraId="7E4D19C1" w14:textId="3B44E341" w:rsidR="002A3AF6" w:rsidRPr="00B201F3" w:rsidRDefault="0041373C" w:rsidP="00595C9B">
      <w:pPr>
        <w:pStyle w:val="Numberedbodytext"/>
        <w:spacing w:line="360" w:lineRule="auto"/>
        <w:jc w:val="both"/>
        <w:rPr>
          <w:rFonts w:ascii="Calibri" w:eastAsiaTheme="minorHAnsi" w:hAnsi="Calibri" w:cs="Calibri"/>
          <w:lang w:eastAsia="en-US"/>
        </w:rPr>
      </w:pPr>
      <w:bookmarkStart w:id="85" w:name="RANGE!B6"/>
      <w:bookmarkEnd w:id="85"/>
      <w:r w:rsidRPr="00B201F3">
        <w:rPr>
          <w:i/>
        </w:rPr>
        <w:t xml:space="preserve">Principle </w:t>
      </w:r>
      <w:r w:rsidR="00DD6F40" w:rsidRPr="00B201F3">
        <w:rPr>
          <w:i/>
        </w:rPr>
        <w:t>1</w:t>
      </w:r>
      <w:r w:rsidR="002C05E0">
        <w:rPr>
          <w:i/>
        </w:rPr>
        <w:t>7</w:t>
      </w:r>
      <w:r w:rsidR="002968CB" w:rsidRPr="002968CB">
        <w:t xml:space="preserve"> </w:t>
      </w:r>
      <w:r w:rsidR="002968CB" w:rsidRPr="00B201F3">
        <w:rPr>
          <w:i/>
        </w:rPr>
        <w:t>Cities’ Infrastructure Delivery and Management System (CIDMS)</w:t>
      </w:r>
      <w:r w:rsidR="00E81FAD" w:rsidRPr="0057502D">
        <w:t xml:space="preserve"> -</w:t>
      </w:r>
      <w:r w:rsidR="001F7333">
        <w:t xml:space="preserve"> </w:t>
      </w:r>
      <w:r w:rsidR="0042287F">
        <w:t xml:space="preserve">The Cities’ Infrastructure Delivery and Management System (CIDMS) is an initiative of the Cities Support Programme (CSP) of National Treasury. </w:t>
      </w:r>
      <w:r w:rsidR="002968CB">
        <w:t xml:space="preserve"> </w:t>
      </w:r>
      <w:r w:rsidR="0042287F">
        <w:t xml:space="preserve">CIDMS aims to deliver </w:t>
      </w:r>
      <w:r w:rsidR="0042287F">
        <w:lastRenderedPageBreak/>
        <w:t>guidelines and</w:t>
      </w:r>
      <w:r w:rsidR="002968CB">
        <w:t xml:space="preserve"> </w:t>
      </w:r>
      <w:r w:rsidR="0042287F">
        <w:t>an implementation strategy designed to assist cities to sustainably and visibly increase their spending on infrastructure delivery in support of enhanced cities’ functioning and efficiencies, and therefore accelerated economic growth, as well as social upliftment and cohesion through the production of serviced land, housing and complimentary municipal public amenities.</w:t>
      </w:r>
      <w:r w:rsidR="002968CB">
        <w:t xml:space="preserve"> </w:t>
      </w:r>
      <w:r w:rsidR="0042287F">
        <w:t xml:space="preserve"> The guidelines are prepared </w:t>
      </w:r>
      <w:r w:rsidR="002968CB">
        <w:t xml:space="preserve">to </w:t>
      </w:r>
      <w:r w:rsidR="0042287F">
        <w:t>document a system that, when implemented, will establish a framework for robust management of infrastructure across lifecycles and asset portfolios.</w:t>
      </w:r>
      <w:r w:rsidR="002A3AF6">
        <w:t xml:space="preserve">  Extracts from the CIRDMS Toolkit could be find as Annexures to this Project Summary Document.  Annexure A contains the Glossary of Terms and Annexure B the CIDMS Classification.</w:t>
      </w:r>
    </w:p>
    <w:p w14:paraId="558CBC76" w14:textId="5CCF1857" w:rsidR="0042287F" w:rsidRPr="00B201F3" w:rsidRDefault="002A3AF6" w:rsidP="00595C9B">
      <w:pPr>
        <w:pStyle w:val="Numberedbodytext"/>
        <w:spacing w:line="360" w:lineRule="auto"/>
        <w:jc w:val="both"/>
        <w:rPr>
          <w:rFonts w:ascii="Calibri" w:eastAsiaTheme="minorHAnsi" w:hAnsi="Calibri" w:cs="Calibri"/>
          <w:lang w:eastAsia="en-US"/>
        </w:rPr>
      </w:pPr>
      <w:r w:rsidRPr="00B201F3">
        <w:rPr>
          <w:i/>
        </w:rPr>
        <w:t>Principle 1</w:t>
      </w:r>
      <w:r w:rsidR="002C05E0">
        <w:rPr>
          <w:i/>
        </w:rPr>
        <w:t>8</w:t>
      </w:r>
      <w:r w:rsidRPr="00B201F3">
        <w:rPr>
          <w:i/>
        </w:rPr>
        <w:t>:  Level of Detail Defined for Capital Projects</w:t>
      </w:r>
      <w:r>
        <w:t xml:space="preserve"> – Level 4 Asset Group have been used to structure the classification for Capital Projects.  Refer to Annexure B attached.</w:t>
      </w:r>
    </w:p>
    <w:p w14:paraId="69E383E9" w14:textId="42FB6B67" w:rsidR="002A3AF6" w:rsidRPr="00B201F3" w:rsidRDefault="002A3AF6" w:rsidP="00595C9B">
      <w:pPr>
        <w:pStyle w:val="Numberedbodytext"/>
        <w:spacing w:line="360" w:lineRule="auto"/>
        <w:jc w:val="both"/>
        <w:rPr>
          <w:rFonts w:eastAsiaTheme="minorHAnsi"/>
        </w:rPr>
      </w:pPr>
      <w:r w:rsidRPr="00B201F3">
        <w:rPr>
          <w:i/>
        </w:rPr>
        <w:t>Principle 1</w:t>
      </w:r>
      <w:r w:rsidR="002C05E0">
        <w:rPr>
          <w:i/>
        </w:rPr>
        <w:t>9</w:t>
      </w:r>
      <w:r w:rsidRPr="00B201F3">
        <w:rPr>
          <w:rFonts w:eastAsiaTheme="minorHAnsi"/>
          <w:i/>
        </w:rPr>
        <w:t xml:space="preserve">:  Level of Detail Defined for Operational Projects for </w:t>
      </w:r>
      <w:r w:rsidR="004A0D1B" w:rsidRPr="00B201F3">
        <w:rPr>
          <w:rFonts w:eastAsiaTheme="minorHAnsi"/>
          <w:i/>
        </w:rPr>
        <w:t>Maintenance</w:t>
      </w:r>
      <w:r w:rsidR="004A0D1B" w:rsidRPr="00B201F3">
        <w:rPr>
          <w:rFonts w:eastAsiaTheme="minorHAnsi"/>
        </w:rPr>
        <w:t xml:space="preserve"> </w:t>
      </w:r>
      <w:r w:rsidRPr="00B201F3">
        <w:rPr>
          <w:rFonts w:eastAsiaTheme="minorHAnsi"/>
        </w:rPr>
        <w:t>– Level 5 Asset Type have been used to structure the classification for Repair</w:t>
      </w:r>
      <w:r w:rsidR="00CD301C">
        <w:rPr>
          <w:rFonts w:eastAsiaTheme="minorHAnsi"/>
        </w:rPr>
        <w:t>s</w:t>
      </w:r>
      <w:r w:rsidRPr="00B201F3">
        <w:rPr>
          <w:rFonts w:eastAsiaTheme="minorHAnsi"/>
        </w:rPr>
        <w:t xml:space="preserve">.  </w:t>
      </w:r>
      <w:r w:rsidR="003D7ABA">
        <w:t>Refer to Annexure B attached.</w:t>
      </w:r>
    </w:p>
    <w:p w14:paraId="7428AF57" w14:textId="76787EA1" w:rsidR="00A21B5B" w:rsidRDefault="0041373C" w:rsidP="00595C9B">
      <w:pPr>
        <w:pStyle w:val="Numberedbodytext"/>
        <w:spacing w:line="360" w:lineRule="auto"/>
        <w:jc w:val="both"/>
      </w:pPr>
      <w:r w:rsidRPr="001377E7">
        <w:rPr>
          <w:i/>
        </w:rPr>
        <w:t xml:space="preserve">Principle </w:t>
      </w:r>
      <w:r w:rsidR="002C05E0">
        <w:rPr>
          <w:i/>
        </w:rPr>
        <w:t>20</w:t>
      </w:r>
      <w:r w:rsidRPr="001377E7">
        <w:rPr>
          <w:i/>
        </w:rPr>
        <w:t>:  Accrual Account</w:t>
      </w:r>
      <w:r w:rsidR="002A3AF6">
        <w:rPr>
          <w:i/>
        </w:rPr>
        <w:t>ing</w:t>
      </w:r>
      <w:r w:rsidRPr="001377E7">
        <w:rPr>
          <w:i/>
        </w:rPr>
        <w:t xml:space="preserve"> Principles</w:t>
      </w:r>
      <w:r w:rsidR="00A21B5B" w:rsidRPr="007873D7">
        <w:t xml:space="preserve"> -</w:t>
      </w:r>
      <w:r w:rsidR="001F7333">
        <w:t xml:space="preserve"> </w:t>
      </w:r>
      <w:r w:rsidR="00A21B5B" w:rsidRPr="007873D7">
        <w:t xml:space="preserve">The capital projects section would accumulate prospective from the date of implementation and opening balance adjustments would not be required retrospectively to balance the infrastructure and non-infrastructure to the property, plant and equipment balances per the Item </w:t>
      </w:r>
      <w:r w:rsidR="006F4C33">
        <w:t>s</w:t>
      </w:r>
      <w:r w:rsidR="00A21B5B" w:rsidRPr="007873D7">
        <w:t xml:space="preserve">egment.  </w:t>
      </w:r>
    </w:p>
    <w:p w14:paraId="33ADBC37" w14:textId="0590D609" w:rsidR="002C05E0" w:rsidRPr="00E21BD4" w:rsidRDefault="002C05E0" w:rsidP="00595C9B">
      <w:pPr>
        <w:pStyle w:val="Numberedbodytext"/>
        <w:spacing w:line="360" w:lineRule="auto"/>
        <w:jc w:val="both"/>
      </w:pPr>
      <w:r w:rsidRPr="00E21BD4">
        <w:rPr>
          <w:i/>
        </w:rPr>
        <w:t>Principle 2</w:t>
      </w:r>
      <w:r>
        <w:rPr>
          <w:i/>
        </w:rPr>
        <w:t>1</w:t>
      </w:r>
      <w:r w:rsidRPr="00E21BD4">
        <w:rPr>
          <w:i/>
        </w:rPr>
        <w:t>:  Classification for Capital Projects -</w:t>
      </w:r>
      <w:r>
        <w:rPr>
          <w:i/>
        </w:rPr>
        <w:t xml:space="preserve"> </w:t>
      </w:r>
      <w:r w:rsidRPr="00E21BD4">
        <w:t>Capital spending on the highest level consist of spending on:</w:t>
      </w:r>
    </w:p>
    <w:p w14:paraId="2B1A6B04" w14:textId="77777777" w:rsidR="002C05E0" w:rsidRPr="00E21BD4" w:rsidRDefault="002C05E0" w:rsidP="00595C9B">
      <w:pPr>
        <w:pStyle w:val="Bulletpar"/>
        <w:spacing w:line="360" w:lineRule="auto"/>
        <w:jc w:val="both"/>
      </w:pPr>
      <w:r w:rsidRPr="00E21BD4">
        <w:t>Infrastructure assets; and</w:t>
      </w:r>
    </w:p>
    <w:p w14:paraId="2F88348C" w14:textId="77777777" w:rsidR="002C05E0" w:rsidRPr="00E21BD4" w:rsidRDefault="002C05E0" w:rsidP="00595C9B">
      <w:pPr>
        <w:pStyle w:val="Bulletpar"/>
        <w:spacing w:line="360" w:lineRule="auto"/>
        <w:jc w:val="both"/>
      </w:pPr>
      <w:r w:rsidRPr="00E21BD4">
        <w:t>Non-infrastructure assets.</w:t>
      </w:r>
    </w:p>
    <w:p w14:paraId="57DB9FCE" w14:textId="079ED41D" w:rsidR="00E81FAD" w:rsidRPr="007873D7" w:rsidRDefault="0041373C" w:rsidP="00595C9B">
      <w:pPr>
        <w:pStyle w:val="Numberedbodytext"/>
        <w:spacing w:line="360" w:lineRule="auto"/>
        <w:jc w:val="both"/>
      </w:pPr>
      <w:r w:rsidRPr="001377E7">
        <w:rPr>
          <w:i/>
        </w:rPr>
        <w:t xml:space="preserve">Principle </w:t>
      </w:r>
      <w:r w:rsidR="002C05E0">
        <w:rPr>
          <w:i/>
        </w:rPr>
        <w:t>22</w:t>
      </w:r>
      <w:r w:rsidRPr="001377E7">
        <w:rPr>
          <w:i/>
        </w:rPr>
        <w:t>:  Classification</w:t>
      </w:r>
      <w:r w:rsidR="001F7333">
        <w:t xml:space="preserve"> </w:t>
      </w:r>
      <w:r w:rsidR="00A21B5B" w:rsidRPr="007873D7">
        <w:t xml:space="preserve">– Fixed and intangible asset classification </w:t>
      </w:r>
      <w:r w:rsidR="00E81FAD" w:rsidRPr="007873D7">
        <w:t xml:space="preserve">added to relevant project groups within </w:t>
      </w:r>
      <w:r w:rsidR="00D86199" w:rsidRPr="007873D7">
        <w:t xml:space="preserve">Non-infrastructure </w:t>
      </w:r>
      <w:r w:rsidR="00E81FAD" w:rsidRPr="007873D7">
        <w:t xml:space="preserve">to assist in classifying projects.  The following high-level categories </w:t>
      </w:r>
      <w:r w:rsidR="00813834">
        <w:t xml:space="preserve">are </w:t>
      </w:r>
      <w:r w:rsidR="00E81FAD" w:rsidRPr="007873D7">
        <w:t>added:</w:t>
      </w:r>
      <w:r w:rsidR="001F7333">
        <w:t xml:space="preserve"> </w:t>
      </w:r>
    </w:p>
    <w:p w14:paraId="1F8E7DC6" w14:textId="77777777" w:rsidR="00E81FAD" w:rsidRPr="00270F48" w:rsidRDefault="00E81FAD" w:rsidP="00595C9B">
      <w:pPr>
        <w:pStyle w:val="Bulletpar"/>
        <w:spacing w:line="360" w:lineRule="auto"/>
        <w:jc w:val="both"/>
      </w:pPr>
      <w:r w:rsidRPr="00270F48">
        <w:t>Biological or Cultivated Assets</w:t>
      </w:r>
    </w:p>
    <w:p w14:paraId="387BE9E6" w14:textId="107C8C1A" w:rsidR="00E81FAD" w:rsidRDefault="00E31D59" w:rsidP="00595C9B">
      <w:pPr>
        <w:pStyle w:val="Bulletpar"/>
        <w:spacing w:line="360" w:lineRule="auto"/>
        <w:jc w:val="both"/>
      </w:pPr>
      <w:r>
        <w:t>Community Assets</w:t>
      </w:r>
    </w:p>
    <w:p w14:paraId="7979E871" w14:textId="467A5D03" w:rsidR="00E31D59" w:rsidRPr="00B7728E" w:rsidRDefault="00E31D59" w:rsidP="00595C9B">
      <w:pPr>
        <w:pStyle w:val="Bulletpar"/>
        <w:spacing w:line="360" w:lineRule="auto"/>
        <w:jc w:val="both"/>
      </w:pPr>
      <w:r>
        <w:t>Other Assets</w:t>
      </w:r>
    </w:p>
    <w:p w14:paraId="04C8F5A6" w14:textId="77777777" w:rsidR="00E81FAD" w:rsidRPr="00B5786B" w:rsidRDefault="00E81FAD" w:rsidP="00595C9B">
      <w:pPr>
        <w:pStyle w:val="Bulletpar"/>
        <w:spacing w:line="360" w:lineRule="auto"/>
        <w:jc w:val="both"/>
      </w:pPr>
      <w:r w:rsidRPr="00B5786B">
        <w:t>Computer Equipment</w:t>
      </w:r>
    </w:p>
    <w:p w14:paraId="2C8493A8" w14:textId="77777777" w:rsidR="00E81FAD" w:rsidRPr="00B5786B" w:rsidRDefault="00E81FAD" w:rsidP="00595C9B">
      <w:pPr>
        <w:pStyle w:val="Bulletpar"/>
        <w:spacing w:line="360" w:lineRule="auto"/>
        <w:jc w:val="both"/>
      </w:pPr>
      <w:r w:rsidRPr="00B5786B">
        <w:lastRenderedPageBreak/>
        <w:t>Furniture and Office Equipment</w:t>
      </w:r>
    </w:p>
    <w:p w14:paraId="75217044" w14:textId="77777777" w:rsidR="00E81FAD" w:rsidRPr="00B5786B" w:rsidRDefault="00E81FAD" w:rsidP="00595C9B">
      <w:pPr>
        <w:pStyle w:val="Bulletpar"/>
        <w:spacing w:line="360" w:lineRule="auto"/>
        <w:jc w:val="both"/>
      </w:pPr>
      <w:r w:rsidRPr="00B5786B">
        <w:t>Heritage Assets</w:t>
      </w:r>
    </w:p>
    <w:p w14:paraId="1EDCD18C" w14:textId="77777777" w:rsidR="00E81FAD" w:rsidRPr="00B5786B" w:rsidRDefault="00E81FAD" w:rsidP="00595C9B">
      <w:pPr>
        <w:pStyle w:val="Bulletpar"/>
        <w:spacing w:line="360" w:lineRule="auto"/>
        <w:jc w:val="both"/>
      </w:pPr>
      <w:r w:rsidRPr="00B5786B">
        <w:t>Intangible Assets</w:t>
      </w:r>
    </w:p>
    <w:p w14:paraId="185FB09E" w14:textId="77777777" w:rsidR="00E81FAD" w:rsidRPr="00B5786B" w:rsidRDefault="00E81FAD" w:rsidP="00595C9B">
      <w:pPr>
        <w:pStyle w:val="Bulletpar"/>
        <w:spacing w:line="360" w:lineRule="auto"/>
        <w:jc w:val="both"/>
      </w:pPr>
      <w:r w:rsidRPr="00B5786B">
        <w:t>Investment Properties</w:t>
      </w:r>
    </w:p>
    <w:p w14:paraId="2A075F30" w14:textId="77777777" w:rsidR="00E81FAD" w:rsidRPr="00B5786B" w:rsidRDefault="00E81FAD" w:rsidP="00595C9B">
      <w:pPr>
        <w:pStyle w:val="Bulletpar"/>
        <w:spacing w:line="360" w:lineRule="auto"/>
        <w:jc w:val="both"/>
      </w:pPr>
      <w:r w:rsidRPr="00B5786B">
        <w:t>Machinery and Equipment</w:t>
      </w:r>
    </w:p>
    <w:p w14:paraId="77DB7A58" w14:textId="70B43E75" w:rsidR="00E81FAD" w:rsidRPr="00B5786B" w:rsidRDefault="00E81FAD" w:rsidP="00595C9B">
      <w:pPr>
        <w:pStyle w:val="Bulletpar"/>
        <w:spacing w:line="360" w:lineRule="auto"/>
        <w:jc w:val="both"/>
      </w:pPr>
      <w:r w:rsidRPr="00B5786B">
        <w:t>Transport Assets</w:t>
      </w:r>
    </w:p>
    <w:p w14:paraId="4DCD0A36" w14:textId="57D3715A" w:rsidR="004A6BC1" w:rsidRPr="00B5786B" w:rsidRDefault="006127EE" w:rsidP="00595C9B">
      <w:pPr>
        <w:pStyle w:val="Bulletpar"/>
        <w:spacing w:line="360" w:lineRule="auto"/>
        <w:jc w:val="both"/>
      </w:pPr>
      <w:r w:rsidRPr="00B5786B">
        <w:t>Libraries</w:t>
      </w:r>
    </w:p>
    <w:p w14:paraId="1D31F998" w14:textId="351A24FF" w:rsidR="006127EE" w:rsidRPr="001377E7" w:rsidRDefault="006127EE" w:rsidP="00595C9B">
      <w:pPr>
        <w:pStyle w:val="Bulletpar"/>
        <w:spacing w:line="360" w:lineRule="auto"/>
        <w:jc w:val="both"/>
      </w:pPr>
      <w:r w:rsidRPr="001377E7">
        <w:t>Zoo's, Marine and Non-</w:t>
      </w:r>
      <w:r w:rsidR="00595C9B" w:rsidRPr="001377E7">
        <w:t>Biological</w:t>
      </w:r>
      <w:r w:rsidRPr="001377E7">
        <w:t xml:space="preserve"> Animals</w:t>
      </w:r>
    </w:p>
    <w:p w14:paraId="39F16DDE" w14:textId="733C061E" w:rsidR="00E42E74" w:rsidRPr="005764F1" w:rsidRDefault="0041373C" w:rsidP="00595C9B">
      <w:pPr>
        <w:pStyle w:val="Numberedbodytext"/>
        <w:spacing w:line="360" w:lineRule="auto"/>
        <w:jc w:val="both"/>
      </w:pPr>
      <w:r w:rsidRPr="001377E7">
        <w:rPr>
          <w:i/>
        </w:rPr>
        <w:t>Principle</w:t>
      </w:r>
      <w:r w:rsidRPr="00BF0BDB">
        <w:rPr>
          <w:i/>
        </w:rPr>
        <w:t xml:space="preserve"> </w:t>
      </w:r>
      <w:r w:rsidR="00E31D59">
        <w:rPr>
          <w:i/>
        </w:rPr>
        <w:t>2</w:t>
      </w:r>
      <w:r w:rsidR="002C05E0">
        <w:rPr>
          <w:i/>
        </w:rPr>
        <w:t>3</w:t>
      </w:r>
      <w:r w:rsidRPr="00BF0BDB">
        <w:rPr>
          <w:i/>
        </w:rPr>
        <w:t>:  Classification</w:t>
      </w:r>
      <w:r w:rsidR="00E42E74" w:rsidRPr="005764F1">
        <w:t xml:space="preserve"> – Infrastructure classification added to relevant project groups within the segment to assist in classifying projects.  The following high-level categories </w:t>
      </w:r>
      <w:r w:rsidR="00813834" w:rsidRPr="005764F1">
        <w:t xml:space="preserve">are </w:t>
      </w:r>
      <w:r w:rsidR="00E42E74" w:rsidRPr="005764F1">
        <w:t>added:</w:t>
      </w:r>
    </w:p>
    <w:p w14:paraId="5FD8250D" w14:textId="3F9FB6E6" w:rsidR="00E42E74" w:rsidRPr="005764F1" w:rsidRDefault="00E42E74" w:rsidP="00595C9B">
      <w:pPr>
        <w:pStyle w:val="Bulletpar"/>
        <w:spacing w:line="360" w:lineRule="auto"/>
        <w:jc w:val="both"/>
      </w:pPr>
      <w:r w:rsidRPr="005764F1">
        <w:t>Electric</w:t>
      </w:r>
      <w:r w:rsidR="00E31D59">
        <w:t>al</w:t>
      </w:r>
    </w:p>
    <w:p w14:paraId="504D8CED" w14:textId="6D386B1F" w:rsidR="00E31D59" w:rsidRDefault="009552A6" w:rsidP="00595C9B">
      <w:pPr>
        <w:pStyle w:val="Bulletpar"/>
        <w:spacing w:line="360" w:lineRule="auto"/>
        <w:jc w:val="both"/>
      </w:pPr>
      <w:r w:rsidRPr="005764F1">
        <w:t xml:space="preserve">Solid Waste </w:t>
      </w:r>
    </w:p>
    <w:p w14:paraId="1357E33A" w14:textId="75261137" w:rsidR="00E31D59" w:rsidRDefault="00E31D59" w:rsidP="00595C9B">
      <w:pPr>
        <w:pStyle w:val="Bulletpar"/>
        <w:spacing w:line="360" w:lineRule="auto"/>
        <w:jc w:val="both"/>
      </w:pPr>
      <w:r>
        <w:t>Rail</w:t>
      </w:r>
    </w:p>
    <w:p w14:paraId="3F652736" w14:textId="28726EBD" w:rsidR="00E42E74" w:rsidRPr="005764F1" w:rsidRDefault="00E31D59" w:rsidP="00595C9B">
      <w:pPr>
        <w:pStyle w:val="Bulletpar"/>
        <w:spacing w:line="360" w:lineRule="auto"/>
        <w:jc w:val="both"/>
      </w:pPr>
      <w:r>
        <w:t>Roads</w:t>
      </w:r>
    </w:p>
    <w:p w14:paraId="269E0D53" w14:textId="2C376BB1" w:rsidR="00E42E74" w:rsidRDefault="004F5EB4" w:rsidP="00595C9B">
      <w:pPr>
        <w:pStyle w:val="Bulletpar"/>
        <w:spacing w:line="360" w:lineRule="auto"/>
        <w:jc w:val="both"/>
      </w:pPr>
      <w:r w:rsidRPr="005764F1">
        <w:t>Water</w:t>
      </w:r>
      <w:r w:rsidR="00E31D59">
        <w:t xml:space="preserve"> Supply </w:t>
      </w:r>
    </w:p>
    <w:p w14:paraId="7DD225B5" w14:textId="5F9254E2" w:rsidR="005764F1" w:rsidRDefault="00E31D59" w:rsidP="00595C9B">
      <w:pPr>
        <w:pStyle w:val="Bulletpar"/>
        <w:spacing w:line="360" w:lineRule="auto"/>
        <w:jc w:val="both"/>
      </w:pPr>
      <w:r>
        <w:t>Sanitation</w:t>
      </w:r>
    </w:p>
    <w:p w14:paraId="4F9C4845" w14:textId="4ED86973" w:rsidR="00E31D59" w:rsidRDefault="00E31D59" w:rsidP="00595C9B">
      <w:pPr>
        <w:pStyle w:val="Bulletpar"/>
        <w:spacing w:line="360" w:lineRule="auto"/>
        <w:jc w:val="both"/>
      </w:pPr>
      <w:r>
        <w:t>Storm Water</w:t>
      </w:r>
    </w:p>
    <w:p w14:paraId="5F52409C" w14:textId="0F3E64A0" w:rsidR="00E31D59" w:rsidRDefault="00E31D59" w:rsidP="00595C9B">
      <w:pPr>
        <w:pStyle w:val="Bulletpar"/>
        <w:spacing w:line="360" w:lineRule="auto"/>
        <w:jc w:val="both"/>
      </w:pPr>
      <w:r>
        <w:t xml:space="preserve">Coastal </w:t>
      </w:r>
    </w:p>
    <w:p w14:paraId="67A709B1" w14:textId="6DA1B879" w:rsidR="00E31D59" w:rsidRPr="005764F1" w:rsidRDefault="00E31D59" w:rsidP="00595C9B">
      <w:pPr>
        <w:pStyle w:val="Bulletpar"/>
        <w:spacing w:line="360" w:lineRule="auto"/>
        <w:jc w:val="both"/>
      </w:pPr>
      <w:r>
        <w:t>Information and Communication</w:t>
      </w:r>
    </w:p>
    <w:p w14:paraId="23974EB4" w14:textId="3C190B0E" w:rsidR="00E81FAD" w:rsidRPr="005764F1" w:rsidRDefault="0041373C" w:rsidP="00595C9B">
      <w:pPr>
        <w:pStyle w:val="Numberedbodytext"/>
        <w:spacing w:line="360" w:lineRule="auto"/>
        <w:jc w:val="both"/>
      </w:pPr>
      <w:r w:rsidRPr="001377E7">
        <w:rPr>
          <w:i/>
        </w:rPr>
        <w:t xml:space="preserve">Principle </w:t>
      </w:r>
      <w:r w:rsidR="00E31D59">
        <w:rPr>
          <w:i/>
        </w:rPr>
        <w:t>2</w:t>
      </w:r>
      <w:r w:rsidR="002C05E0">
        <w:rPr>
          <w:i/>
        </w:rPr>
        <w:t>4</w:t>
      </w:r>
      <w:r w:rsidRPr="001377E7">
        <w:rPr>
          <w:i/>
        </w:rPr>
        <w:t>:  Maintenance</w:t>
      </w:r>
      <w:r w:rsidR="00E81FAD" w:rsidRPr="0057502D">
        <w:t xml:space="preserve"> – Operational projects provides for a specific category of accounts for “maintenance”.  Repairs and maintenance are considered a “project” as different cost-elements contributes to </w:t>
      </w:r>
      <w:r w:rsidR="00D96DA2">
        <w:t xml:space="preserve">a municipality’s </w:t>
      </w:r>
      <w:r w:rsidR="00E81FAD" w:rsidRPr="0057502D">
        <w:t xml:space="preserve">spending on maintenance.  </w:t>
      </w:r>
    </w:p>
    <w:p w14:paraId="7EB30962" w14:textId="4CBDBCD0" w:rsidR="0030329C" w:rsidRPr="005764F1" w:rsidRDefault="0041373C" w:rsidP="00595C9B">
      <w:pPr>
        <w:pStyle w:val="Numberedbodytext"/>
        <w:spacing w:line="360" w:lineRule="auto"/>
        <w:jc w:val="both"/>
      </w:pPr>
      <w:r w:rsidRPr="0057502D">
        <w:rPr>
          <w:i/>
        </w:rPr>
        <w:t xml:space="preserve">Principle </w:t>
      </w:r>
      <w:r w:rsidR="00E31D59">
        <w:rPr>
          <w:i/>
        </w:rPr>
        <w:t>2</w:t>
      </w:r>
      <w:r w:rsidR="002C05E0">
        <w:rPr>
          <w:i/>
        </w:rPr>
        <w:t>5</w:t>
      </w:r>
      <w:r w:rsidRPr="0057502D">
        <w:rPr>
          <w:i/>
        </w:rPr>
        <w:t>:  Account Number Structure</w:t>
      </w:r>
      <w:r w:rsidR="0030329C" w:rsidRPr="005764F1">
        <w:t xml:space="preserve"> – </w:t>
      </w:r>
      <w:r w:rsidR="0027471B" w:rsidRPr="005764F1">
        <w:t xml:space="preserve">The account structure comprises 13 levels of which the first level contains alphanumerical </w:t>
      </w:r>
      <w:r w:rsidR="0057502D">
        <w:t xml:space="preserve">pre-fix (PD/PC/PO) of 2 digits </w:t>
      </w:r>
      <w:r w:rsidR="0027471B" w:rsidRPr="005764F1">
        <w:t xml:space="preserve">to identify </w:t>
      </w:r>
      <w:r w:rsidR="00302E9E" w:rsidRPr="005764F1">
        <w:t xml:space="preserve">the segment followed by capital, </w:t>
      </w:r>
      <w:r w:rsidR="0027471B" w:rsidRPr="005764F1">
        <w:t xml:space="preserve">operational </w:t>
      </w:r>
      <w:r w:rsidR="00302E9E" w:rsidRPr="005764F1">
        <w:t>and default projects</w:t>
      </w:r>
      <w:r w:rsidR="0057502D">
        <w:t xml:space="preserve"> consisting of 3 digits each</w:t>
      </w:r>
      <w:r w:rsidR="0027471B" w:rsidRPr="005764F1">
        <w:t xml:space="preserve">.  The levels thereafter </w:t>
      </w:r>
      <w:r w:rsidR="00AF2C11" w:rsidRPr="005764F1">
        <w:t xml:space="preserve">are based on the reporting structure providing for codes to be created by the municipality for projects </w:t>
      </w:r>
      <w:r w:rsidR="0027471B" w:rsidRPr="005764F1">
        <w:t>which will be the posting level</w:t>
      </w:r>
      <w:r w:rsidR="0057502D">
        <w:t xml:space="preserve">, consisting of 3 digits over 11 levels.  </w:t>
      </w:r>
    </w:p>
    <w:p w14:paraId="357BE512" w14:textId="2437D1B4" w:rsidR="009552A6" w:rsidRDefault="0041373C" w:rsidP="00595C9B">
      <w:pPr>
        <w:pStyle w:val="Numberedbodytext"/>
        <w:spacing w:line="360" w:lineRule="auto"/>
        <w:jc w:val="both"/>
      </w:pPr>
      <w:r w:rsidRPr="0057502D">
        <w:rPr>
          <w:i/>
        </w:rPr>
        <w:lastRenderedPageBreak/>
        <w:t xml:space="preserve">Principle </w:t>
      </w:r>
      <w:r w:rsidR="00E31D59">
        <w:rPr>
          <w:i/>
        </w:rPr>
        <w:t>2</w:t>
      </w:r>
      <w:r w:rsidR="002C05E0">
        <w:rPr>
          <w:i/>
        </w:rPr>
        <w:t>6</w:t>
      </w:r>
      <w:r w:rsidR="0040289B">
        <w:rPr>
          <w:i/>
        </w:rPr>
        <w:t>:</w:t>
      </w:r>
      <w:r w:rsidRPr="0057502D">
        <w:rPr>
          <w:i/>
        </w:rPr>
        <w:t xml:space="preserve"> Project Naming Convention</w:t>
      </w:r>
      <w:r w:rsidRPr="001377E7">
        <w:t xml:space="preserve"> </w:t>
      </w:r>
      <w:r w:rsidR="001B13CB">
        <w:t>–</w:t>
      </w:r>
      <w:r w:rsidR="009552A6" w:rsidRPr="005764F1">
        <w:t xml:space="preserve"> </w:t>
      </w:r>
      <w:r w:rsidR="001B13CB">
        <w:t>The</w:t>
      </w:r>
      <w:r w:rsidR="00DE2346">
        <w:t xml:space="preserve"> segment requires a specific</w:t>
      </w:r>
      <w:r w:rsidR="001B13CB">
        <w:t xml:space="preserve"> n</w:t>
      </w:r>
      <w:r w:rsidR="009552A6" w:rsidRPr="005764F1">
        <w:t xml:space="preserve">aming convention for </w:t>
      </w:r>
      <w:r w:rsidR="00DE2346">
        <w:t xml:space="preserve">projects, whereby every </w:t>
      </w:r>
      <w:r w:rsidR="009552A6" w:rsidRPr="005764F1">
        <w:t>project</w:t>
      </w:r>
      <w:r w:rsidR="00DE2346">
        <w:t xml:space="preserve"> (Included) must </w:t>
      </w:r>
      <w:r w:rsidR="009552A6" w:rsidRPr="005764F1">
        <w:t xml:space="preserve">be defined by adding </w:t>
      </w:r>
      <w:r w:rsidR="00B82EDA">
        <w:t>the</w:t>
      </w:r>
      <w:r w:rsidR="009552A6" w:rsidRPr="005764F1">
        <w:t xml:space="preserve"> project within the code structure provided.  The municipal code together with the number as defined by the municipality will be the unique identifier for </w:t>
      </w:r>
      <w:r w:rsidR="006526FA">
        <w:t xml:space="preserve">each individual </w:t>
      </w:r>
      <w:r w:rsidR="009552A6" w:rsidRPr="005764F1">
        <w:t>project</w:t>
      </w:r>
      <w:r w:rsidR="00A37504" w:rsidRPr="005764F1">
        <w:t>.</w:t>
      </w:r>
      <w:r w:rsidR="009552A6" w:rsidRPr="005764F1">
        <w:t xml:space="preserve">  Some </w:t>
      </w:r>
      <w:r w:rsidR="00302E9E" w:rsidRPr="005764F1">
        <w:t xml:space="preserve">non-financial </w:t>
      </w:r>
      <w:r w:rsidR="009552A6" w:rsidRPr="005764F1">
        <w:t>information pertaining to the project might be need</w:t>
      </w:r>
      <w:r w:rsidR="00083085">
        <w:t>ed</w:t>
      </w:r>
      <w:r w:rsidR="009552A6" w:rsidRPr="005764F1">
        <w:t xml:space="preserve"> which is not provided for in the </w:t>
      </w:r>
      <w:r w:rsidR="006E5101">
        <w:t>m</w:t>
      </w:r>
      <w:r w:rsidR="009552A6" w:rsidRPr="005764F1">
        <w:t xml:space="preserve">SCOA Classification, such as coordinates, resource requirements, milestones, duration, partners, progress and risks.  </w:t>
      </w:r>
      <w:r w:rsidR="00302E9E" w:rsidRPr="005764F1">
        <w:t xml:space="preserve">We propose that the system vendors provide for these requirements within the narratives of the project details.  </w:t>
      </w:r>
    </w:p>
    <w:p w14:paraId="3DCB82A9" w14:textId="7122EA1D" w:rsidR="00EC7A00" w:rsidRDefault="00EC7A00" w:rsidP="00595C9B">
      <w:pPr>
        <w:pStyle w:val="Numberedbodytext"/>
        <w:spacing w:line="360" w:lineRule="auto"/>
        <w:jc w:val="both"/>
      </w:pPr>
      <w:r w:rsidRPr="00B201F3">
        <w:rPr>
          <w:i/>
        </w:rPr>
        <w:t>Principle 2</w:t>
      </w:r>
      <w:r w:rsidR="002C05E0">
        <w:rPr>
          <w:i/>
        </w:rPr>
        <w:t>7</w:t>
      </w:r>
      <w:r w:rsidRPr="00B201F3">
        <w:rPr>
          <w:i/>
        </w:rPr>
        <w:t>:  All Operational and Capital Expenditure</w:t>
      </w:r>
      <w:r>
        <w:t xml:space="preserve"> – Capital and Operational Expenditure need to be reflected in the project segment without exception.  Non-cash flow items such as depreciation, impairment, amortisations, fair value adjustments, interest payments, etc</w:t>
      </w:r>
      <w:r w:rsidR="00310850">
        <w:t>.</w:t>
      </w:r>
      <w:r>
        <w:t xml:space="preserve"> will be reflected in “municipal running cost”.</w:t>
      </w:r>
    </w:p>
    <w:p w14:paraId="5A5C5491" w14:textId="65B719A3" w:rsidR="003D7ABA" w:rsidRPr="00E21BD4" w:rsidRDefault="003D7ABA" w:rsidP="00595C9B">
      <w:pPr>
        <w:pStyle w:val="Numberedbodytext"/>
        <w:spacing w:line="360" w:lineRule="auto"/>
        <w:jc w:val="both"/>
      </w:pPr>
      <w:r w:rsidRPr="00E21BD4">
        <w:rPr>
          <w:i/>
        </w:rPr>
        <w:t>Principle 2</w:t>
      </w:r>
      <w:r w:rsidR="002C05E0">
        <w:rPr>
          <w:i/>
        </w:rPr>
        <w:t>8</w:t>
      </w:r>
      <w:r w:rsidRPr="00E21BD4">
        <w:rPr>
          <w:i/>
        </w:rPr>
        <w:t>:  Classification for Capital Projects -</w:t>
      </w:r>
      <w:r>
        <w:rPr>
          <w:i/>
        </w:rPr>
        <w:t xml:space="preserve"> </w:t>
      </w:r>
      <w:r w:rsidRPr="00E21BD4">
        <w:t>Capital spending on at the highest level consist of spending on:</w:t>
      </w:r>
    </w:p>
    <w:p w14:paraId="23251B37" w14:textId="77777777" w:rsidR="003D7ABA" w:rsidRPr="00E21BD4" w:rsidRDefault="003D7ABA" w:rsidP="00595C9B">
      <w:pPr>
        <w:pStyle w:val="Bulletpar"/>
        <w:spacing w:line="360" w:lineRule="auto"/>
        <w:jc w:val="both"/>
      </w:pPr>
      <w:r w:rsidRPr="00E21BD4">
        <w:t>Infrastructure assets; and</w:t>
      </w:r>
    </w:p>
    <w:p w14:paraId="6191CCF8" w14:textId="77777777" w:rsidR="003D7ABA" w:rsidRPr="00E21BD4" w:rsidRDefault="003D7ABA" w:rsidP="00595C9B">
      <w:pPr>
        <w:pStyle w:val="Bulletpar"/>
        <w:spacing w:line="360" w:lineRule="auto"/>
        <w:jc w:val="both"/>
      </w:pPr>
      <w:r w:rsidRPr="00E21BD4">
        <w:t>Non-infrastructure assets.</w:t>
      </w:r>
    </w:p>
    <w:p w14:paraId="31712494" w14:textId="3C5F6CB0" w:rsidR="003D7ABA" w:rsidRPr="00E21BD4" w:rsidRDefault="003D7ABA" w:rsidP="00595C9B">
      <w:pPr>
        <w:pStyle w:val="Numberedbodytext"/>
        <w:spacing w:line="360" w:lineRule="auto"/>
        <w:jc w:val="both"/>
      </w:pPr>
      <w:r w:rsidRPr="00E21BD4">
        <w:rPr>
          <w:i/>
        </w:rPr>
        <w:t>Principle 2</w:t>
      </w:r>
      <w:r w:rsidR="002C05E0">
        <w:rPr>
          <w:i/>
        </w:rPr>
        <w:t>9</w:t>
      </w:r>
      <w:r w:rsidRPr="00E21BD4">
        <w:rPr>
          <w:i/>
        </w:rPr>
        <w:t>:  Definition of Infrastructure -</w:t>
      </w:r>
      <w:r>
        <w:rPr>
          <w:i/>
        </w:rPr>
        <w:t xml:space="preserve"> A</w:t>
      </w:r>
      <w:r w:rsidRPr="00E21BD4">
        <w:t xml:space="preserve">ccording to the CIDMS: “Stationary systems forming a network and serving whole communities, where the system </w:t>
      </w:r>
      <w:proofErr w:type="gramStart"/>
      <w:r w:rsidRPr="00E21BD4">
        <w:t>as a whole is</w:t>
      </w:r>
      <w:proofErr w:type="gramEnd"/>
      <w:r w:rsidRPr="00E21BD4">
        <w:t xml:space="preserve"> intended to be maintained indefinitely at a particular level of service potential by the continuing replacement and refurbishment of its components.”</w:t>
      </w:r>
    </w:p>
    <w:p w14:paraId="5C951D7A" w14:textId="33D97A0C" w:rsidR="003D7ABA" w:rsidRPr="00E21BD4" w:rsidRDefault="003D7ABA" w:rsidP="00595C9B">
      <w:pPr>
        <w:pStyle w:val="Numberedbodytext"/>
        <w:spacing w:line="360" w:lineRule="auto"/>
        <w:jc w:val="both"/>
      </w:pPr>
      <w:r w:rsidRPr="00E21BD4">
        <w:rPr>
          <w:i/>
        </w:rPr>
        <w:t xml:space="preserve">Principle </w:t>
      </w:r>
      <w:r w:rsidR="002C05E0">
        <w:rPr>
          <w:i/>
        </w:rPr>
        <w:t>30</w:t>
      </w:r>
      <w:r w:rsidRPr="00E21BD4">
        <w:rPr>
          <w:i/>
        </w:rPr>
        <w:t>:  Non-infrastructure assets -</w:t>
      </w:r>
      <w:r w:rsidRPr="00E21BD4">
        <w:t xml:space="preserve"> This category provides for movable and immovable assets other than those classified as "Infrastructure". </w:t>
      </w:r>
    </w:p>
    <w:p w14:paraId="5F98B7BF" w14:textId="19C71219" w:rsidR="003D7ABA" w:rsidRPr="00E21BD4" w:rsidRDefault="003D7ABA" w:rsidP="00595C9B">
      <w:pPr>
        <w:pStyle w:val="Numberedbodytext"/>
        <w:spacing w:line="360" w:lineRule="auto"/>
        <w:jc w:val="both"/>
      </w:pPr>
      <w:r w:rsidRPr="00E21BD4">
        <w:rPr>
          <w:i/>
        </w:rPr>
        <w:t>Principle 3</w:t>
      </w:r>
      <w:r w:rsidR="002C05E0">
        <w:rPr>
          <w:i/>
        </w:rPr>
        <w:t>1</w:t>
      </w:r>
      <w:r w:rsidRPr="00E21BD4">
        <w:rPr>
          <w:i/>
        </w:rPr>
        <w:t xml:space="preserve">:  Classification of Projects </w:t>
      </w:r>
      <w:r w:rsidR="008242D6">
        <w:rPr>
          <w:i/>
        </w:rPr>
        <w:t>–</w:t>
      </w:r>
      <w:r>
        <w:t xml:space="preserve"> </w:t>
      </w:r>
      <w:r w:rsidR="008242D6" w:rsidRPr="00595C9B">
        <w:rPr>
          <w:u w:val="single"/>
        </w:rPr>
        <w:t>Firstly</w:t>
      </w:r>
      <w:r w:rsidR="008242D6" w:rsidRPr="000B72E1">
        <w:t>,</w:t>
      </w:r>
      <w:r w:rsidR="008242D6">
        <w:t xml:space="preserve"> t</w:t>
      </w:r>
      <w:r w:rsidRPr="00E21BD4">
        <w:t xml:space="preserve">he classification of projects as defined by the municipality need to be set-up within either infrastructure or non-infrastructure.  </w:t>
      </w:r>
      <w:r w:rsidRPr="00595C9B">
        <w:rPr>
          <w:u w:val="single"/>
        </w:rPr>
        <w:t>Secondly</w:t>
      </w:r>
      <w:r w:rsidR="000B72E1">
        <w:t>,</w:t>
      </w:r>
      <w:r w:rsidRPr="00E21BD4">
        <w:t xml:space="preserve"> as </w:t>
      </w:r>
      <w:r w:rsidR="000B72E1">
        <w:t xml:space="preserve">a </w:t>
      </w:r>
      <w:r w:rsidRPr="00E21BD4">
        <w:t xml:space="preserve">decision need to be made if the objective of the projects is creating </w:t>
      </w:r>
      <w:r w:rsidR="00C06B42" w:rsidRPr="00E21BD4">
        <w:t>a new asset</w:t>
      </w:r>
      <w:r w:rsidRPr="00E21BD4">
        <w:t xml:space="preserve"> or on an existing asset.  Existing assets are further divided in</w:t>
      </w:r>
      <w:r w:rsidR="000B72E1">
        <w:t>to</w:t>
      </w:r>
      <w:r w:rsidRPr="00E21BD4">
        <w:t xml:space="preserve"> “renewal or upgrade”.  </w:t>
      </w:r>
    </w:p>
    <w:p w14:paraId="00CDFFD8" w14:textId="77777777" w:rsidR="003D7ABA" w:rsidRPr="00E21BD4" w:rsidRDefault="003D7ABA" w:rsidP="00595C9B">
      <w:pPr>
        <w:pStyle w:val="Bulletpar"/>
        <w:spacing w:line="360" w:lineRule="auto"/>
        <w:jc w:val="both"/>
      </w:pPr>
      <w:r w:rsidRPr="00E21BD4">
        <w:t>Capital expenditure on existing infrastructure assets consist of renewal and upgrades.</w:t>
      </w:r>
    </w:p>
    <w:p w14:paraId="79DCB2B2" w14:textId="050E0F25" w:rsidR="003D7ABA" w:rsidRPr="00E21BD4" w:rsidRDefault="003D7ABA" w:rsidP="00595C9B">
      <w:pPr>
        <w:pStyle w:val="Bulletpar"/>
        <w:spacing w:line="360" w:lineRule="auto"/>
        <w:jc w:val="both"/>
      </w:pPr>
      <w:r w:rsidRPr="00E21BD4">
        <w:t xml:space="preserve">Expenditure on an existing asset that returns the service potential of the asset or expected useful life of the asset to that which it had originally.  </w:t>
      </w:r>
      <w:r w:rsidR="00FD4E3E">
        <w:t>‘</w:t>
      </w:r>
      <w:r w:rsidRPr="00595C9B">
        <w:rPr>
          <w:i/>
        </w:rPr>
        <w:t xml:space="preserve">Rehabilitation and </w:t>
      </w:r>
      <w:r w:rsidRPr="00595C9B">
        <w:rPr>
          <w:i/>
        </w:rPr>
        <w:lastRenderedPageBreak/>
        <w:t>Refurbishment</w:t>
      </w:r>
      <w:r w:rsidR="00FD4E3E">
        <w:t>’</w:t>
      </w:r>
      <w:r w:rsidRPr="00E21BD4">
        <w:t xml:space="preserve"> </w:t>
      </w:r>
      <w:r w:rsidR="00FD4E3E">
        <w:t xml:space="preserve">was </w:t>
      </w:r>
      <w:r w:rsidRPr="00E21BD4">
        <w:t xml:space="preserve">used </w:t>
      </w:r>
      <w:r w:rsidR="00FD4E3E">
        <w:t xml:space="preserve">for this purpose </w:t>
      </w:r>
      <w:r w:rsidRPr="00E21BD4">
        <w:t xml:space="preserve">in earlier versions up to V5.4 </w:t>
      </w:r>
      <w:r w:rsidR="00FD4E3E">
        <w:t xml:space="preserve">but has since been </w:t>
      </w:r>
      <w:r w:rsidRPr="00E21BD4">
        <w:t xml:space="preserve">replaced </w:t>
      </w:r>
      <w:r w:rsidR="00FD4E3E">
        <w:t xml:space="preserve">in V6.1 </w:t>
      </w:r>
      <w:r w:rsidRPr="00E21BD4">
        <w:t xml:space="preserve">with </w:t>
      </w:r>
      <w:r w:rsidR="00FD4E3E" w:rsidRPr="00595C9B">
        <w:rPr>
          <w:i/>
        </w:rPr>
        <w:t>‘</w:t>
      </w:r>
      <w:r w:rsidRPr="00595C9B">
        <w:rPr>
          <w:i/>
        </w:rPr>
        <w:t>Renewal</w:t>
      </w:r>
      <w:r w:rsidR="00FD4E3E" w:rsidRPr="00595C9B">
        <w:rPr>
          <w:i/>
        </w:rPr>
        <w:t>’</w:t>
      </w:r>
      <w:r w:rsidRPr="00E21BD4">
        <w:t xml:space="preserve"> to align </w:t>
      </w:r>
      <w:r w:rsidR="00FD4E3E">
        <w:t xml:space="preserve">mSCOA </w:t>
      </w:r>
      <w:r w:rsidRPr="00E21BD4">
        <w:t xml:space="preserve">to the CIDMS.  </w:t>
      </w:r>
    </w:p>
    <w:p w14:paraId="22C03D78" w14:textId="2760B7C0" w:rsidR="003D7ABA" w:rsidRPr="00E21BD4" w:rsidRDefault="003D7ABA" w:rsidP="00595C9B">
      <w:pPr>
        <w:pStyle w:val="Bulletpar"/>
        <w:spacing w:line="360" w:lineRule="auto"/>
        <w:jc w:val="both"/>
      </w:pPr>
      <w:r w:rsidRPr="00E21BD4">
        <w:t>The replacement of an asset or addition/</w:t>
      </w:r>
      <w:r w:rsidR="006B3BB1">
        <w:t xml:space="preserve"> </w:t>
      </w:r>
      <w:r w:rsidRPr="00E21BD4">
        <w:t>replacement of an asset component, which materially improves the original service potential of the asset.</w:t>
      </w:r>
    </w:p>
    <w:p w14:paraId="4402EBB3" w14:textId="77777777" w:rsidR="003D7ABA" w:rsidRPr="00E21BD4" w:rsidRDefault="003D7ABA" w:rsidP="00595C9B">
      <w:pPr>
        <w:pStyle w:val="Bulletpar"/>
        <w:spacing w:line="360" w:lineRule="auto"/>
        <w:jc w:val="both"/>
      </w:pPr>
      <w:r w:rsidRPr="00E21BD4">
        <w:t xml:space="preserve">Projects of a capital nature undertaken to create "new-infrastructure assets" as per definition of an "infrastructure asset".  </w:t>
      </w:r>
    </w:p>
    <w:p w14:paraId="3F191A54" w14:textId="77777777" w:rsidR="003D7ABA" w:rsidRPr="00E21BD4" w:rsidRDefault="003D7ABA" w:rsidP="00595C9B">
      <w:pPr>
        <w:pStyle w:val="Bulletpar"/>
        <w:spacing w:line="360" w:lineRule="auto"/>
        <w:jc w:val="both"/>
      </w:pPr>
      <w:r w:rsidRPr="00E21BD4">
        <w:t>This classification structure underlying the above criteria is based on Level 4 Asset Group of the CIDMS Classification Structure.</w:t>
      </w:r>
    </w:p>
    <w:p w14:paraId="7C712E59" w14:textId="2F2D0109" w:rsidR="00946724" w:rsidRPr="00E21BD4" w:rsidRDefault="00946724" w:rsidP="00595C9B">
      <w:pPr>
        <w:pStyle w:val="Numberedbodytext"/>
        <w:spacing w:line="360" w:lineRule="auto"/>
        <w:jc w:val="both"/>
      </w:pPr>
      <w:r w:rsidRPr="00E21BD4">
        <w:rPr>
          <w:i/>
        </w:rPr>
        <w:t>Principle 3</w:t>
      </w:r>
      <w:r w:rsidR="002C05E0">
        <w:rPr>
          <w:i/>
        </w:rPr>
        <w:t>2</w:t>
      </w:r>
      <w:r w:rsidRPr="00E21BD4">
        <w:rPr>
          <w:i/>
        </w:rPr>
        <w:t>:  Maintenance</w:t>
      </w:r>
      <w:r w:rsidRPr="00E21BD4">
        <w:t xml:space="preserve"> - Operational projects provides a specific category for maintenance.  Maintenance </w:t>
      </w:r>
      <w:r w:rsidR="006B3BB1">
        <w:t>is</w:t>
      </w:r>
      <w:r w:rsidRPr="00E21BD4">
        <w:t xml:space="preserve"> considered a “project” as different cost-elements contributes to </w:t>
      </w:r>
      <w:r w:rsidR="006B3BB1">
        <w:t xml:space="preserve">a municipality’s </w:t>
      </w:r>
      <w:r w:rsidRPr="00E21BD4">
        <w:t xml:space="preserve">spending on maintenance.  The “elements” provided for in “maintenance” are “employee related cost, materials and supplies and contracted services”. </w:t>
      </w:r>
      <w:r>
        <w:t xml:space="preserve"> </w:t>
      </w:r>
      <w:r w:rsidRPr="00E21BD4">
        <w:t xml:space="preserve">At the highest-level “maintenance” are distinguished based on the “fixed and intangible and infrastructure asset categories”. </w:t>
      </w:r>
    </w:p>
    <w:p w14:paraId="70558C04" w14:textId="0E8DABF5" w:rsidR="00946724" w:rsidRPr="00E21BD4" w:rsidRDefault="00465ADB" w:rsidP="00595C9B">
      <w:pPr>
        <w:pStyle w:val="Bulletpar"/>
        <w:numPr>
          <w:ilvl w:val="0"/>
          <w:numId w:val="0"/>
        </w:numPr>
        <w:spacing w:line="360" w:lineRule="auto"/>
        <w:ind w:left="851"/>
        <w:jc w:val="both"/>
      </w:pPr>
      <w:r>
        <w:t>Maintenance includes a</w:t>
      </w:r>
      <w:r w:rsidR="00946724" w:rsidRPr="00E21BD4">
        <w:t>ll actions intended to ensure that an asset performs a required function to a specific performance standard(s) over its expected useful life by keeping it in as near as practicable to its original condition, including regular recurring activities to keep the asset operating, but specifically excluding renewal.  Maintenance also specifically excludes restoring the condition or performance of an asset following a recognised impairment event, which would be classified as either renewal or upgrading, depending on the circumstances.</w:t>
      </w:r>
      <w:r w:rsidR="00946724">
        <w:t xml:space="preserve">  </w:t>
      </w:r>
      <w:r w:rsidR="00946724" w:rsidRPr="00E21BD4">
        <w:t>Further distinction is made between:</w:t>
      </w:r>
    </w:p>
    <w:p w14:paraId="1CE97057" w14:textId="6C0A9A43" w:rsidR="00946724" w:rsidRPr="00E21BD4" w:rsidRDefault="00946724" w:rsidP="00595C9B">
      <w:pPr>
        <w:pStyle w:val="Bulletpar"/>
        <w:spacing w:line="360" w:lineRule="auto"/>
        <w:jc w:val="both"/>
      </w:pPr>
      <w:r w:rsidRPr="00595C9B">
        <w:rPr>
          <w:i/>
        </w:rPr>
        <w:t>Preventative Maintenance</w:t>
      </w:r>
      <w:r w:rsidRPr="00E21BD4">
        <w:t>:  Maintenance carried out at predetermined intervals, or corresponding to prescribed criteria, and intended to reduce the probability of failure or the performance degradation of an item.  Preventative maintenance is planned or carried out on opportunity</w:t>
      </w:r>
      <w:r w:rsidR="001552F4">
        <w:t>:</w:t>
      </w:r>
    </w:p>
    <w:p w14:paraId="428768E3" w14:textId="77777777" w:rsidR="00946724" w:rsidRPr="001552F4" w:rsidRDefault="00946724" w:rsidP="00595C9B">
      <w:pPr>
        <w:pStyle w:val="SecondLevelBullet"/>
        <w:spacing w:line="360" w:lineRule="auto"/>
        <w:jc w:val="both"/>
      </w:pPr>
      <w:r w:rsidRPr="001552F4">
        <w:t>Interval Based</w:t>
      </w:r>
    </w:p>
    <w:p w14:paraId="5FCF978B" w14:textId="77777777" w:rsidR="00946724" w:rsidRPr="001552F4" w:rsidRDefault="00946724" w:rsidP="00595C9B">
      <w:pPr>
        <w:pStyle w:val="SecondLevelBullet"/>
        <w:spacing w:line="360" w:lineRule="auto"/>
        <w:jc w:val="both"/>
      </w:pPr>
      <w:r w:rsidRPr="001552F4">
        <w:t xml:space="preserve">Condition Based </w:t>
      </w:r>
    </w:p>
    <w:p w14:paraId="39F5897C" w14:textId="6DCCE862" w:rsidR="00946724" w:rsidRPr="00E21BD4" w:rsidRDefault="00946724" w:rsidP="00595C9B">
      <w:pPr>
        <w:pStyle w:val="Bulletpar"/>
        <w:spacing w:line="360" w:lineRule="auto"/>
        <w:jc w:val="both"/>
      </w:pPr>
      <w:r w:rsidRPr="00595C9B">
        <w:rPr>
          <w:i/>
        </w:rPr>
        <w:t>Corrective Maintenance:</w:t>
      </w:r>
      <w:r w:rsidRPr="00E21BD4">
        <w:t xml:space="preserve">  Maintenance carried out after a failure has occurred and intended to restore an item to a state in which it can perform its required function.  Corrective maintenance can be planned or unplanned</w:t>
      </w:r>
      <w:r w:rsidR="00DD62A1">
        <w:t>:</w:t>
      </w:r>
    </w:p>
    <w:p w14:paraId="1BA839A8" w14:textId="77777777" w:rsidR="00946724" w:rsidRPr="00E21BD4" w:rsidRDefault="00946724" w:rsidP="00595C9B">
      <w:pPr>
        <w:pStyle w:val="SecondLevelBullet"/>
        <w:spacing w:line="360" w:lineRule="auto"/>
        <w:jc w:val="both"/>
      </w:pPr>
      <w:r w:rsidRPr="00E21BD4">
        <w:t>Planned</w:t>
      </w:r>
    </w:p>
    <w:p w14:paraId="1FB8B32E" w14:textId="77777777" w:rsidR="00946724" w:rsidRPr="00E21BD4" w:rsidRDefault="00946724" w:rsidP="00595C9B">
      <w:pPr>
        <w:pStyle w:val="SecondLevelBullet"/>
        <w:spacing w:line="360" w:lineRule="auto"/>
        <w:jc w:val="both"/>
      </w:pPr>
      <w:r w:rsidRPr="00E21BD4">
        <w:t>Emergency</w:t>
      </w:r>
    </w:p>
    <w:p w14:paraId="0BBEBAB0" w14:textId="770B6584" w:rsidR="00946724" w:rsidRPr="00E21BD4" w:rsidRDefault="00946724" w:rsidP="00595C9B">
      <w:pPr>
        <w:pStyle w:val="Numberedbodytext"/>
        <w:spacing w:line="360" w:lineRule="auto"/>
        <w:jc w:val="both"/>
      </w:pPr>
      <w:r w:rsidRPr="00E21BD4">
        <w:rPr>
          <w:i/>
        </w:rPr>
        <w:lastRenderedPageBreak/>
        <w:t>Principle 3</w:t>
      </w:r>
      <w:r w:rsidR="002C05E0">
        <w:rPr>
          <w:i/>
        </w:rPr>
        <w:t>3</w:t>
      </w:r>
      <w:r w:rsidRPr="00E21BD4">
        <w:rPr>
          <w:i/>
        </w:rPr>
        <w:t>:  Revenue Foregone and Cost of Free Basic Services -</w:t>
      </w:r>
      <w:r w:rsidRPr="00E21BD4">
        <w:t xml:space="preserve"> mSCOA provides for accounts for </w:t>
      </w:r>
      <w:r w:rsidR="00097D50">
        <w:t xml:space="preserve">the </w:t>
      </w:r>
      <w:r w:rsidRPr="00E21BD4">
        <w:t xml:space="preserve">cost of free services and the revenue cost of free basic services as </w:t>
      </w:r>
      <w:r w:rsidR="00727F26">
        <w:t xml:space="preserve">a </w:t>
      </w:r>
      <w:r w:rsidRPr="00E21BD4">
        <w:t xml:space="preserve">typical work stream project.  The determination of the respective value of revenue foregone and cost of free basic service serve as the basis for reallocating the collective cost from “municipal running cost to revenue foregone and the cost of free basic services.  The purpose of treating these accounts as “typical work stream projects” is to get municipalities to record the actual values of the items in mSCOA for extraction into various reports for external users.  </w:t>
      </w:r>
    </w:p>
    <w:p w14:paraId="6D0FAFBD" w14:textId="77777777" w:rsidR="00E81FAD" w:rsidRPr="007873D7" w:rsidRDefault="00E81FAD" w:rsidP="00595C9B">
      <w:pPr>
        <w:pStyle w:val="Heading2"/>
        <w:keepNext/>
        <w:keepLines/>
        <w:spacing w:line="360" w:lineRule="auto"/>
        <w:jc w:val="both"/>
      </w:pPr>
      <w:bookmarkStart w:id="86" w:name="_Toc362864524"/>
      <w:bookmarkStart w:id="87" w:name="_Toc476310838"/>
      <w:bookmarkStart w:id="88" w:name="_Toc309031166"/>
      <w:bookmarkEnd w:id="83"/>
      <w:r w:rsidRPr="007873D7">
        <w:t>Legislative and Regulatory Requirements</w:t>
      </w:r>
      <w:bookmarkEnd w:id="86"/>
      <w:bookmarkEnd w:id="87"/>
    </w:p>
    <w:p w14:paraId="0DD5DB73" w14:textId="306B2F6D" w:rsidR="00E81FAD" w:rsidRPr="0057502D" w:rsidRDefault="00E81FAD" w:rsidP="00595C9B">
      <w:pPr>
        <w:pStyle w:val="Numberedbodytext"/>
        <w:spacing w:line="360" w:lineRule="auto"/>
        <w:jc w:val="both"/>
      </w:pPr>
      <w:r w:rsidRPr="0057502D">
        <w:t>The research and development into the</w:t>
      </w:r>
      <w:r w:rsidR="00BC6A0F">
        <w:t xml:space="preserve"> project</w:t>
      </w:r>
      <w:r w:rsidRPr="0057502D">
        <w:t xml:space="preserve"> segment, categories and detail accounts were guided by the legislation and regulations read with circulars and guidelines issued by </w:t>
      </w:r>
      <w:r w:rsidR="004E749B">
        <w:t xml:space="preserve">the </w:t>
      </w:r>
      <w:r w:rsidRPr="0057502D">
        <w:t xml:space="preserve">National Treasury and </w:t>
      </w:r>
      <w:r w:rsidR="004E749B">
        <w:t xml:space="preserve">are </w:t>
      </w:r>
      <w:r w:rsidRPr="0057502D">
        <w:t xml:space="preserve">summarised in the table below.  </w:t>
      </w:r>
      <w:r w:rsidR="00690F27" w:rsidRPr="0057502D">
        <w:t>Furthermore,</w:t>
      </w:r>
      <w:r w:rsidRPr="0057502D">
        <w:t xml:space="preserve"> brief comments on any </w:t>
      </w:r>
      <w:r w:rsidR="00FF63E4">
        <w:t xml:space="preserve">proposed </w:t>
      </w:r>
      <w:r w:rsidRPr="0057502D">
        <w:t xml:space="preserve">changes to a circular or guideline (issued by National Treasury) following the </w:t>
      </w:r>
      <w:r w:rsidR="0057502D">
        <w:t>m</w:t>
      </w:r>
      <w:r w:rsidRPr="0057502D">
        <w:t xml:space="preserve">SCOA Regulation are </w:t>
      </w:r>
      <w:r w:rsidR="00FF63E4">
        <w:t xml:space="preserve">provided </w:t>
      </w:r>
      <w:r w:rsidRPr="0057502D">
        <w:t xml:space="preserve">in the “Proposed Changes Column” </w:t>
      </w:r>
      <w:r w:rsidR="00FF63E4">
        <w:t>in</w:t>
      </w:r>
      <w:r w:rsidRPr="0057502D">
        <w:t xml:space="preserve"> the table</w:t>
      </w:r>
      <w:r w:rsidR="00370459">
        <w:t xml:space="preserve"> below:</w:t>
      </w:r>
    </w:p>
    <w:tbl>
      <w:tblPr>
        <w:tblStyle w:val="MediumShading1-Accent16"/>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3009"/>
        <w:gridCol w:w="3166"/>
        <w:gridCol w:w="2931"/>
      </w:tblGrid>
      <w:tr w:rsidR="00E81FAD" w:rsidRPr="007873D7" w14:paraId="443BF2D5" w14:textId="77777777" w:rsidTr="00595C9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none" w:sz="0" w:space="0" w:color="auto"/>
              <w:bottom w:val="single" w:sz="4" w:space="0" w:color="auto"/>
              <w:right w:val="none" w:sz="0" w:space="0" w:color="auto"/>
            </w:tcBorders>
            <w:shd w:val="clear" w:color="auto" w:fill="B8CCE4" w:themeFill="accent1" w:themeFillTint="66"/>
            <w:hideMark/>
          </w:tcPr>
          <w:p w14:paraId="605092EF" w14:textId="77777777" w:rsidR="00E81FAD" w:rsidRPr="00595C9B" w:rsidRDefault="00E81FAD" w:rsidP="00595C9B">
            <w:pPr>
              <w:keepNext/>
              <w:spacing w:before="120" w:after="120" w:line="360" w:lineRule="auto"/>
              <w:ind w:left="0"/>
              <w:jc w:val="both"/>
              <w:rPr>
                <w:rFonts w:ascii="Arial" w:hAnsi="Arial" w:cs="Arial"/>
                <w:bCs w:val="0"/>
                <w:color w:val="auto"/>
                <w:sz w:val="20"/>
                <w:szCs w:val="20"/>
              </w:rPr>
            </w:pPr>
            <w:r w:rsidRPr="003D2A55">
              <w:rPr>
                <w:rFonts w:ascii="Arial" w:hAnsi="Arial" w:cs="Arial"/>
                <w:sz w:val="20"/>
                <w:szCs w:val="20"/>
              </w:rPr>
              <w:t>Act, Regulations, Guideline or Circular</w:t>
            </w:r>
          </w:p>
        </w:tc>
        <w:tc>
          <w:tcPr>
            <w:tcW w:w="0" w:type="pct"/>
            <w:tcBorders>
              <w:top w:val="single" w:sz="4" w:space="0" w:color="auto"/>
              <w:left w:val="none" w:sz="0" w:space="0" w:color="auto"/>
              <w:bottom w:val="single" w:sz="4" w:space="0" w:color="auto"/>
              <w:right w:val="none" w:sz="0" w:space="0" w:color="auto"/>
            </w:tcBorders>
            <w:shd w:val="clear" w:color="auto" w:fill="B8CCE4" w:themeFill="accent1" w:themeFillTint="66"/>
            <w:hideMark/>
          </w:tcPr>
          <w:p w14:paraId="0E21B198" w14:textId="77777777" w:rsidR="00E81FAD" w:rsidRPr="00595C9B" w:rsidRDefault="00E81FAD" w:rsidP="00595C9B">
            <w:pPr>
              <w:keepNext/>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0"/>
                <w:szCs w:val="20"/>
              </w:rPr>
            </w:pPr>
            <w:r w:rsidRPr="003D2A55">
              <w:rPr>
                <w:rFonts w:ascii="Arial" w:hAnsi="Arial" w:cs="Arial"/>
                <w:sz w:val="20"/>
                <w:szCs w:val="20"/>
              </w:rPr>
              <w:t>Section and Requirement</w:t>
            </w:r>
          </w:p>
        </w:tc>
        <w:tc>
          <w:tcPr>
            <w:tcW w:w="0" w:type="pct"/>
            <w:tcBorders>
              <w:top w:val="single" w:sz="4" w:space="0" w:color="auto"/>
              <w:left w:val="none" w:sz="0" w:space="0" w:color="auto"/>
              <w:bottom w:val="single" w:sz="4" w:space="0" w:color="auto"/>
              <w:right w:val="none" w:sz="0" w:space="0" w:color="auto"/>
            </w:tcBorders>
            <w:shd w:val="clear" w:color="auto" w:fill="B8CCE4" w:themeFill="accent1" w:themeFillTint="66"/>
            <w:hideMark/>
          </w:tcPr>
          <w:p w14:paraId="3DA6D4BC" w14:textId="77777777" w:rsidR="00E81FAD" w:rsidRPr="00595C9B" w:rsidRDefault="00AC067C" w:rsidP="00595C9B">
            <w:pPr>
              <w:keepNext/>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0"/>
                <w:szCs w:val="20"/>
              </w:rPr>
            </w:pPr>
            <w:r w:rsidRPr="003D2A55">
              <w:rPr>
                <w:rFonts w:ascii="Arial" w:hAnsi="Arial" w:cs="Arial"/>
                <w:sz w:val="20"/>
                <w:szCs w:val="20"/>
              </w:rPr>
              <w:t>Impact on Project Segment</w:t>
            </w:r>
          </w:p>
        </w:tc>
      </w:tr>
      <w:tr w:rsidR="00AC067C" w:rsidRPr="007873D7" w14:paraId="0DE70685" w14:textId="77777777" w:rsidTr="00595C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bottom w:val="single" w:sz="4" w:space="0" w:color="auto"/>
              <w:right w:val="none" w:sz="0" w:space="0" w:color="auto"/>
            </w:tcBorders>
            <w:hideMark/>
          </w:tcPr>
          <w:p w14:paraId="4ADFBA9B" w14:textId="77777777" w:rsidR="00AC067C" w:rsidRPr="007873D7" w:rsidRDefault="00AC067C" w:rsidP="00595C9B">
            <w:pPr>
              <w:spacing w:before="120" w:after="120" w:line="360" w:lineRule="auto"/>
              <w:ind w:left="0"/>
              <w:jc w:val="both"/>
              <w:rPr>
                <w:rFonts w:ascii="Arial" w:hAnsi="Arial" w:cs="Arial"/>
                <w:bCs w:val="0"/>
                <w:sz w:val="20"/>
                <w:szCs w:val="20"/>
              </w:rPr>
            </w:pPr>
            <w:r w:rsidRPr="007873D7">
              <w:rPr>
                <w:rFonts w:ascii="Arial" w:hAnsi="Arial" w:cs="Arial"/>
                <w:bCs w:val="0"/>
                <w:sz w:val="20"/>
                <w:szCs w:val="20"/>
              </w:rPr>
              <w:t>LEGISLATION</w:t>
            </w:r>
          </w:p>
        </w:tc>
        <w:tc>
          <w:tcPr>
            <w:tcW w:w="0" w:type="pct"/>
            <w:tcBorders>
              <w:top w:val="single" w:sz="4" w:space="0" w:color="auto"/>
              <w:left w:val="none" w:sz="0" w:space="0" w:color="auto"/>
              <w:bottom w:val="single" w:sz="4" w:space="0" w:color="auto"/>
              <w:right w:val="none" w:sz="0" w:space="0" w:color="auto"/>
            </w:tcBorders>
            <w:hideMark/>
          </w:tcPr>
          <w:p w14:paraId="0406B55D" w14:textId="77777777" w:rsidR="00AC067C" w:rsidRPr="007873D7" w:rsidRDefault="00AC067C"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top w:val="single" w:sz="4" w:space="0" w:color="auto"/>
              <w:left w:val="none" w:sz="0" w:space="0" w:color="auto"/>
              <w:bottom w:val="single" w:sz="4" w:space="0" w:color="auto"/>
            </w:tcBorders>
            <w:hideMark/>
          </w:tcPr>
          <w:p w14:paraId="1068573A" w14:textId="77777777" w:rsidR="00AC067C" w:rsidRPr="007873D7" w:rsidRDefault="00AC067C"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AC067C" w:rsidRPr="007873D7" w14:paraId="2AB0410E" w14:textId="77777777" w:rsidTr="00595C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right w:val="none" w:sz="0" w:space="0" w:color="auto"/>
            </w:tcBorders>
            <w:hideMark/>
          </w:tcPr>
          <w:p w14:paraId="72F1C380" w14:textId="01CD917C" w:rsidR="00AC067C" w:rsidRPr="007873D7" w:rsidRDefault="00AC067C" w:rsidP="00595C9B">
            <w:pPr>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t xml:space="preserve">Local Government Municipal Property Rates Act, </w:t>
            </w:r>
            <w:r w:rsidR="007955E9">
              <w:rPr>
                <w:rFonts w:ascii="Arial" w:hAnsi="Arial" w:cs="Arial"/>
                <w:b w:val="0"/>
                <w:bCs w:val="0"/>
                <w:sz w:val="20"/>
                <w:szCs w:val="20"/>
              </w:rPr>
              <w:t xml:space="preserve">Act </w:t>
            </w:r>
            <w:r w:rsidRPr="007873D7">
              <w:rPr>
                <w:rFonts w:ascii="Arial" w:hAnsi="Arial" w:cs="Arial"/>
                <w:b w:val="0"/>
                <w:bCs w:val="0"/>
                <w:sz w:val="20"/>
                <w:szCs w:val="20"/>
              </w:rPr>
              <w:t>No 6 of 2004</w:t>
            </w:r>
          </w:p>
        </w:tc>
        <w:tc>
          <w:tcPr>
            <w:tcW w:w="0" w:type="pct"/>
            <w:tcBorders>
              <w:top w:val="single" w:sz="4" w:space="0" w:color="auto"/>
              <w:left w:val="none" w:sz="0" w:space="0" w:color="auto"/>
              <w:right w:val="none" w:sz="0" w:space="0" w:color="auto"/>
            </w:tcBorders>
            <w:hideMark/>
          </w:tcPr>
          <w:p w14:paraId="3FE605A1" w14:textId="77777777" w:rsidR="00AC067C" w:rsidRPr="007873D7" w:rsidRDefault="00AC067C"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Section 22(3)(c):  Special Rating Areas – “must establish separate accounting and other record-keeping system ...”</w:t>
            </w:r>
          </w:p>
        </w:tc>
        <w:tc>
          <w:tcPr>
            <w:tcW w:w="0" w:type="pct"/>
            <w:tcBorders>
              <w:top w:val="single" w:sz="4" w:space="0" w:color="auto"/>
              <w:left w:val="none" w:sz="0" w:space="0" w:color="auto"/>
            </w:tcBorders>
            <w:hideMark/>
          </w:tcPr>
          <w:p w14:paraId="7672BC57" w14:textId="77777777" w:rsidR="00AC067C" w:rsidRPr="007873D7" w:rsidRDefault="00AC067C"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 xml:space="preserve">Provided for a classification for </w:t>
            </w:r>
            <w:r w:rsidRPr="007873D7">
              <w:rPr>
                <w:rFonts w:ascii="Arial" w:hAnsi="Arial" w:cs="Arial"/>
                <w:b/>
                <w:sz w:val="20"/>
                <w:szCs w:val="20"/>
                <w:u w:val="single"/>
              </w:rPr>
              <w:t>special rating areas</w:t>
            </w:r>
            <w:r w:rsidRPr="007873D7">
              <w:rPr>
                <w:rFonts w:ascii="Arial" w:hAnsi="Arial" w:cs="Arial"/>
                <w:sz w:val="20"/>
                <w:szCs w:val="20"/>
              </w:rPr>
              <w:t xml:space="preserve"> for municipalities to define and add projects based on unique requirements.</w:t>
            </w:r>
          </w:p>
        </w:tc>
      </w:tr>
      <w:tr w:rsidR="00097165" w:rsidRPr="007873D7" w14:paraId="50C03CE3" w14:textId="77777777" w:rsidTr="00595C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right w:val="none" w:sz="0" w:space="0" w:color="auto"/>
            </w:tcBorders>
            <w:hideMark/>
          </w:tcPr>
          <w:p w14:paraId="46BC7BD8" w14:textId="15DAE169" w:rsidR="00097165" w:rsidRPr="007873D7" w:rsidRDefault="00097165" w:rsidP="00595C9B">
            <w:pPr>
              <w:keepNext/>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t xml:space="preserve">Municipal Finance Management Act, </w:t>
            </w:r>
            <w:r w:rsidR="007955E9">
              <w:rPr>
                <w:rFonts w:ascii="Arial" w:hAnsi="Arial" w:cs="Arial"/>
                <w:b w:val="0"/>
                <w:bCs w:val="0"/>
                <w:sz w:val="20"/>
                <w:szCs w:val="20"/>
              </w:rPr>
              <w:t xml:space="preserve">Act </w:t>
            </w:r>
            <w:r w:rsidRPr="007873D7">
              <w:rPr>
                <w:rFonts w:ascii="Arial" w:hAnsi="Arial" w:cs="Arial"/>
                <w:b w:val="0"/>
                <w:bCs w:val="0"/>
                <w:sz w:val="20"/>
                <w:szCs w:val="20"/>
              </w:rPr>
              <w:t>No. 56 of 2003</w:t>
            </w:r>
          </w:p>
        </w:tc>
        <w:tc>
          <w:tcPr>
            <w:tcW w:w="0" w:type="pct"/>
            <w:tcBorders>
              <w:left w:val="none" w:sz="0" w:space="0" w:color="auto"/>
              <w:right w:val="none" w:sz="0" w:space="0" w:color="auto"/>
            </w:tcBorders>
            <w:hideMark/>
          </w:tcPr>
          <w:p w14:paraId="47E7EB6E" w14:textId="77777777" w:rsidR="00097165" w:rsidRPr="007873D7" w:rsidRDefault="00097165"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Section 19:  Capital Projects</w:t>
            </w:r>
          </w:p>
        </w:tc>
        <w:tc>
          <w:tcPr>
            <w:tcW w:w="0" w:type="pct"/>
            <w:tcBorders>
              <w:left w:val="none" w:sz="0" w:space="0" w:color="auto"/>
            </w:tcBorders>
            <w:hideMark/>
          </w:tcPr>
          <w:p w14:paraId="273FAC43" w14:textId="77777777" w:rsidR="00097165" w:rsidRPr="007873D7" w:rsidRDefault="00097165"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b/>
                <w:sz w:val="20"/>
                <w:szCs w:val="20"/>
                <w:u w:val="single"/>
              </w:rPr>
              <w:t>Capital projects</w:t>
            </w:r>
            <w:r w:rsidRPr="007873D7">
              <w:rPr>
                <w:rFonts w:ascii="Arial" w:hAnsi="Arial" w:cs="Arial"/>
                <w:sz w:val="20"/>
                <w:szCs w:val="20"/>
              </w:rPr>
              <w:t xml:space="preserve"> and related operational cost provided for in this segment.</w:t>
            </w:r>
          </w:p>
        </w:tc>
      </w:tr>
      <w:tr w:rsidR="003B2D5F" w:rsidRPr="007873D7" w14:paraId="2EEED733" w14:textId="77777777" w:rsidTr="00595C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hideMark/>
          </w:tcPr>
          <w:p w14:paraId="79ECB34B" w14:textId="77777777" w:rsidR="003B2D5F" w:rsidRPr="007873D7" w:rsidRDefault="003B2D5F" w:rsidP="00595C9B">
            <w:pPr>
              <w:spacing w:before="120" w:after="120" w:line="360" w:lineRule="auto"/>
              <w:ind w:left="0"/>
              <w:jc w:val="both"/>
              <w:rPr>
                <w:rFonts w:ascii="Arial" w:hAnsi="Arial" w:cs="Arial"/>
                <w:b w:val="0"/>
                <w:bCs w:val="0"/>
                <w:sz w:val="20"/>
                <w:szCs w:val="20"/>
              </w:rPr>
            </w:pPr>
          </w:p>
        </w:tc>
        <w:tc>
          <w:tcPr>
            <w:tcW w:w="0" w:type="pct"/>
            <w:tcBorders>
              <w:left w:val="none" w:sz="0" w:space="0" w:color="auto"/>
              <w:right w:val="none" w:sz="0" w:space="0" w:color="auto"/>
            </w:tcBorders>
            <w:hideMark/>
          </w:tcPr>
          <w:p w14:paraId="08A7347E" w14:textId="77777777"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AD5179">
              <w:rPr>
                <w:rFonts w:ascii="Arial" w:hAnsi="Arial" w:cs="Arial"/>
                <w:sz w:val="20"/>
                <w:szCs w:val="20"/>
              </w:rPr>
              <w:t>Section 20:  Matters to be Prescribed</w:t>
            </w:r>
            <w:r>
              <w:rPr>
                <w:rFonts w:ascii="Arial" w:hAnsi="Arial" w:cs="Arial"/>
                <w:sz w:val="20"/>
                <w:szCs w:val="20"/>
              </w:rPr>
              <w:t xml:space="preserve"> - </w:t>
            </w:r>
            <w:r w:rsidRPr="00AD5179">
              <w:rPr>
                <w:rFonts w:ascii="Arial" w:hAnsi="Arial" w:cs="Arial"/>
                <w:i/>
                <w:sz w:val="20"/>
                <w:szCs w:val="20"/>
              </w:rPr>
              <w:t>Matters to be Prescribed - (</w:t>
            </w:r>
            <w:proofErr w:type="gramStart"/>
            <w:r w:rsidRPr="00AD5179">
              <w:rPr>
                <w:rFonts w:ascii="Arial" w:hAnsi="Arial" w:cs="Arial"/>
                <w:i/>
                <w:sz w:val="20"/>
                <w:szCs w:val="20"/>
              </w:rPr>
              <w:t>1)b</w:t>
            </w:r>
            <w:proofErr w:type="gramEnd"/>
            <w:r w:rsidRPr="00AD5179">
              <w:rPr>
                <w:rFonts w:ascii="Arial" w:hAnsi="Arial" w:cs="Arial"/>
                <w:i/>
                <w:sz w:val="20"/>
                <w:szCs w:val="20"/>
              </w:rPr>
              <w:t>(iv)  “</w:t>
            </w:r>
            <w:r w:rsidRPr="00AD5179">
              <w:rPr>
                <w:rFonts w:ascii="Arial" w:hAnsi="Arial" w:cs="Arial"/>
                <w:i/>
                <w:color w:val="000000"/>
                <w:sz w:val="20"/>
                <w:szCs w:val="20"/>
              </w:rPr>
              <w:t xml:space="preserve">uniform norms and standards concerning the setting of municipal tariffs, financial risks and other matters </w:t>
            </w:r>
            <w:r w:rsidRPr="00AD5179">
              <w:rPr>
                <w:rFonts w:ascii="Arial" w:hAnsi="Arial" w:cs="Arial"/>
                <w:i/>
                <w:color w:val="000000"/>
                <w:sz w:val="20"/>
                <w:szCs w:val="20"/>
              </w:rPr>
              <w:lastRenderedPageBreak/>
              <w:t>where a municipality uses a municipal entity or other external mechanism for the performance of a municipal service or other function”.</w:t>
            </w:r>
          </w:p>
        </w:tc>
        <w:tc>
          <w:tcPr>
            <w:tcW w:w="0" w:type="pct"/>
            <w:tcBorders>
              <w:left w:val="none" w:sz="0" w:space="0" w:color="auto"/>
            </w:tcBorders>
            <w:hideMark/>
          </w:tcPr>
          <w:p w14:paraId="11957D26" w14:textId="4922274C"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u w:val="single"/>
              </w:rPr>
            </w:pPr>
            <w:r>
              <w:rPr>
                <w:rFonts w:ascii="Arial" w:hAnsi="Arial" w:cs="Arial"/>
                <w:sz w:val="20"/>
                <w:szCs w:val="20"/>
              </w:rPr>
              <w:lastRenderedPageBreak/>
              <w:t xml:space="preserve">Considered in the set-up of the </w:t>
            </w:r>
            <w:r w:rsidR="006E5101">
              <w:rPr>
                <w:rFonts w:ascii="Arial" w:hAnsi="Arial" w:cs="Arial"/>
                <w:sz w:val="20"/>
                <w:szCs w:val="20"/>
              </w:rPr>
              <w:t>m</w:t>
            </w:r>
            <w:r>
              <w:rPr>
                <w:rFonts w:ascii="Arial" w:hAnsi="Arial" w:cs="Arial"/>
                <w:sz w:val="20"/>
                <w:szCs w:val="20"/>
              </w:rPr>
              <w:t>SCOA segments.</w:t>
            </w:r>
          </w:p>
        </w:tc>
      </w:tr>
      <w:tr w:rsidR="003B2D5F" w:rsidRPr="007873D7" w14:paraId="480DCC64" w14:textId="77777777" w:rsidTr="00595C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hideMark/>
          </w:tcPr>
          <w:p w14:paraId="1BC28271" w14:textId="77777777" w:rsidR="003B2D5F" w:rsidRPr="007873D7" w:rsidRDefault="003B2D5F" w:rsidP="00595C9B">
            <w:pPr>
              <w:spacing w:before="120" w:after="120" w:line="360" w:lineRule="auto"/>
              <w:ind w:left="0"/>
              <w:jc w:val="both"/>
              <w:rPr>
                <w:rFonts w:ascii="Arial" w:hAnsi="Arial" w:cs="Arial"/>
                <w:b w:val="0"/>
                <w:bCs w:val="0"/>
                <w:sz w:val="20"/>
                <w:szCs w:val="20"/>
              </w:rPr>
            </w:pPr>
          </w:p>
        </w:tc>
        <w:tc>
          <w:tcPr>
            <w:tcW w:w="0" w:type="pct"/>
            <w:tcBorders>
              <w:left w:val="none" w:sz="0" w:space="0" w:color="auto"/>
              <w:right w:val="none" w:sz="0" w:space="0" w:color="auto"/>
            </w:tcBorders>
            <w:hideMark/>
          </w:tcPr>
          <w:p w14:paraId="1012E466" w14:textId="77777777" w:rsidR="003B2D5F" w:rsidRPr="007873D7" w:rsidRDefault="003B2D5F"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Section 21:  Budget Preparation Process</w:t>
            </w:r>
          </w:p>
        </w:tc>
        <w:tc>
          <w:tcPr>
            <w:tcW w:w="0" w:type="pct"/>
            <w:tcBorders>
              <w:left w:val="none" w:sz="0" w:space="0" w:color="auto"/>
            </w:tcBorders>
            <w:hideMark/>
          </w:tcPr>
          <w:p w14:paraId="3FD0CB23" w14:textId="77777777" w:rsidR="003B2D5F" w:rsidRPr="007873D7" w:rsidRDefault="003B2D5F"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b/>
                <w:sz w:val="20"/>
                <w:szCs w:val="20"/>
                <w:u w:val="single"/>
              </w:rPr>
              <w:t>Integrated Development Plan</w:t>
            </w:r>
            <w:r w:rsidRPr="007873D7">
              <w:rPr>
                <w:rFonts w:ascii="Arial" w:hAnsi="Arial" w:cs="Arial"/>
                <w:sz w:val="20"/>
                <w:szCs w:val="20"/>
              </w:rPr>
              <w:t xml:space="preserve"> is the underlying principles applied in setting up the classification structure within this segment.</w:t>
            </w:r>
          </w:p>
        </w:tc>
      </w:tr>
      <w:tr w:rsidR="003B2D5F" w:rsidRPr="007873D7" w14:paraId="327E11A6" w14:textId="77777777" w:rsidTr="00595C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hideMark/>
          </w:tcPr>
          <w:p w14:paraId="5466E787" w14:textId="77777777" w:rsidR="003B2D5F" w:rsidRPr="007873D7" w:rsidRDefault="003B2D5F" w:rsidP="00595C9B">
            <w:pPr>
              <w:spacing w:before="120" w:after="120" w:line="360" w:lineRule="auto"/>
              <w:ind w:left="0"/>
              <w:jc w:val="both"/>
              <w:rPr>
                <w:rFonts w:ascii="Arial" w:hAnsi="Arial" w:cs="Arial"/>
                <w:b w:val="0"/>
                <w:bCs w:val="0"/>
                <w:sz w:val="20"/>
                <w:szCs w:val="20"/>
              </w:rPr>
            </w:pPr>
          </w:p>
        </w:tc>
        <w:tc>
          <w:tcPr>
            <w:tcW w:w="0" w:type="pct"/>
            <w:tcBorders>
              <w:left w:val="none" w:sz="0" w:space="0" w:color="auto"/>
              <w:right w:val="none" w:sz="0" w:space="0" w:color="auto"/>
            </w:tcBorders>
            <w:hideMark/>
          </w:tcPr>
          <w:p w14:paraId="0ACCFFA9" w14:textId="77777777"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Section 62(1)(b):  General Financial Management Functions</w:t>
            </w:r>
          </w:p>
        </w:tc>
        <w:tc>
          <w:tcPr>
            <w:tcW w:w="0" w:type="pct"/>
            <w:tcBorders>
              <w:left w:val="none" w:sz="0" w:space="0" w:color="auto"/>
            </w:tcBorders>
            <w:hideMark/>
          </w:tcPr>
          <w:p w14:paraId="7578B329" w14:textId="03CEEE52"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 xml:space="preserve">Full and proper records of the financial affairs of the municipality are kept in accordance with any prescribed </w:t>
            </w:r>
            <w:r w:rsidRPr="007873D7">
              <w:rPr>
                <w:rFonts w:ascii="Arial" w:hAnsi="Arial" w:cs="Arial"/>
                <w:b/>
                <w:sz w:val="20"/>
                <w:szCs w:val="20"/>
                <w:u w:val="single"/>
              </w:rPr>
              <w:t>norms and standard</w:t>
            </w:r>
            <w:r w:rsidRPr="007873D7">
              <w:rPr>
                <w:rFonts w:ascii="Arial" w:hAnsi="Arial" w:cs="Arial"/>
                <w:b/>
                <w:sz w:val="20"/>
                <w:szCs w:val="20"/>
              </w:rPr>
              <w:t xml:space="preserve"> – </w:t>
            </w:r>
            <w:r w:rsidRPr="007873D7">
              <w:rPr>
                <w:rFonts w:ascii="Arial" w:hAnsi="Arial" w:cs="Arial"/>
                <w:sz w:val="20"/>
                <w:szCs w:val="20"/>
              </w:rPr>
              <w:t xml:space="preserve">The </w:t>
            </w:r>
            <w:r w:rsidR="006E5101">
              <w:rPr>
                <w:rFonts w:ascii="Arial" w:hAnsi="Arial" w:cs="Arial"/>
                <w:sz w:val="20"/>
                <w:szCs w:val="20"/>
              </w:rPr>
              <w:t>m</w:t>
            </w:r>
            <w:r w:rsidRPr="007873D7">
              <w:rPr>
                <w:rFonts w:ascii="Arial" w:hAnsi="Arial" w:cs="Arial"/>
                <w:sz w:val="20"/>
                <w:szCs w:val="20"/>
              </w:rPr>
              <w:t xml:space="preserve">SCOA Regulation provides for the Project </w:t>
            </w:r>
            <w:r w:rsidR="006F4C33">
              <w:rPr>
                <w:rFonts w:ascii="Arial" w:hAnsi="Arial" w:cs="Arial"/>
                <w:sz w:val="20"/>
                <w:szCs w:val="20"/>
              </w:rPr>
              <w:t>s</w:t>
            </w:r>
            <w:r w:rsidRPr="007873D7">
              <w:rPr>
                <w:rFonts w:ascii="Arial" w:hAnsi="Arial" w:cs="Arial"/>
                <w:sz w:val="20"/>
                <w:szCs w:val="20"/>
              </w:rPr>
              <w:t xml:space="preserve">egment as part of the </w:t>
            </w:r>
            <w:r w:rsidR="006E5101">
              <w:rPr>
                <w:rFonts w:ascii="Arial" w:hAnsi="Arial" w:cs="Arial"/>
                <w:sz w:val="20"/>
                <w:szCs w:val="20"/>
              </w:rPr>
              <w:t>m</w:t>
            </w:r>
            <w:r w:rsidRPr="007873D7">
              <w:rPr>
                <w:rFonts w:ascii="Arial" w:hAnsi="Arial" w:cs="Arial"/>
                <w:sz w:val="20"/>
                <w:szCs w:val="20"/>
              </w:rPr>
              <w:t>SCOA Classification.</w:t>
            </w:r>
          </w:p>
        </w:tc>
      </w:tr>
      <w:tr w:rsidR="003B2D5F" w:rsidRPr="007873D7" w14:paraId="67840555" w14:textId="77777777" w:rsidTr="00595C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hideMark/>
          </w:tcPr>
          <w:p w14:paraId="2977DA8F" w14:textId="77777777" w:rsidR="003B2D5F" w:rsidRPr="007873D7" w:rsidRDefault="003B2D5F" w:rsidP="00595C9B">
            <w:pPr>
              <w:spacing w:before="120" w:after="120" w:line="360" w:lineRule="auto"/>
              <w:ind w:left="0"/>
              <w:jc w:val="both"/>
              <w:rPr>
                <w:rFonts w:ascii="Arial" w:hAnsi="Arial" w:cs="Arial"/>
                <w:b w:val="0"/>
                <w:bCs w:val="0"/>
                <w:sz w:val="20"/>
                <w:szCs w:val="20"/>
              </w:rPr>
            </w:pPr>
          </w:p>
        </w:tc>
        <w:tc>
          <w:tcPr>
            <w:tcW w:w="0" w:type="pct"/>
            <w:tcBorders>
              <w:left w:val="none" w:sz="0" w:space="0" w:color="auto"/>
              <w:right w:val="none" w:sz="0" w:space="0" w:color="auto"/>
            </w:tcBorders>
            <w:hideMark/>
          </w:tcPr>
          <w:p w14:paraId="76085DD6" w14:textId="77777777" w:rsidR="003B2D5F" w:rsidRPr="007873D7" w:rsidRDefault="003B2D5F"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 xml:space="preserve">Section 123:  Disclosures on Intergovernmental and Other Allocations </w:t>
            </w:r>
          </w:p>
        </w:tc>
        <w:tc>
          <w:tcPr>
            <w:tcW w:w="0" w:type="pct"/>
            <w:tcBorders>
              <w:left w:val="none" w:sz="0" w:space="0" w:color="auto"/>
            </w:tcBorders>
            <w:hideMark/>
          </w:tcPr>
          <w:p w14:paraId="3A04DC4B" w14:textId="77777777" w:rsidR="003B2D5F" w:rsidRPr="007873D7" w:rsidRDefault="003B2D5F"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 xml:space="preserve">The projects as defined within the segment together with the funding and item segments provide information on how </w:t>
            </w:r>
            <w:r w:rsidRPr="007873D7">
              <w:rPr>
                <w:rFonts w:ascii="Arial" w:hAnsi="Arial" w:cs="Arial"/>
                <w:b/>
                <w:sz w:val="20"/>
                <w:szCs w:val="20"/>
                <w:u w:val="single"/>
              </w:rPr>
              <w:t xml:space="preserve">funds have been spent </w:t>
            </w:r>
            <w:r w:rsidRPr="007873D7">
              <w:rPr>
                <w:rFonts w:ascii="Arial" w:hAnsi="Arial" w:cs="Arial"/>
                <w:sz w:val="20"/>
                <w:szCs w:val="20"/>
              </w:rPr>
              <w:t xml:space="preserve">and on what.  </w:t>
            </w:r>
          </w:p>
        </w:tc>
      </w:tr>
      <w:tr w:rsidR="003B2D5F" w:rsidRPr="007873D7" w14:paraId="04F1EABC" w14:textId="77777777" w:rsidTr="00595C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ECD70C9" w14:textId="61DA9384" w:rsidR="003B2D5F" w:rsidRPr="007873D7" w:rsidRDefault="003B2D5F" w:rsidP="00595C9B">
            <w:pPr>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t xml:space="preserve">Local Government Municipal Structures Act, </w:t>
            </w:r>
            <w:r w:rsidR="00AA3AFB">
              <w:rPr>
                <w:rFonts w:ascii="Arial" w:hAnsi="Arial" w:cs="Arial"/>
                <w:b w:val="0"/>
                <w:bCs w:val="0"/>
                <w:sz w:val="20"/>
                <w:szCs w:val="20"/>
              </w:rPr>
              <w:t xml:space="preserve">Act </w:t>
            </w:r>
            <w:r w:rsidRPr="007873D7">
              <w:rPr>
                <w:rFonts w:ascii="Arial" w:hAnsi="Arial" w:cs="Arial"/>
                <w:b w:val="0"/>
                <w:bCs w:val="0"/>
                <w:sz w:val="20"/>
                <w:szCs w:val="20"/>
              </w:rPr>
              <w:t>No 11 of 1998</w:t>
            </w:r>
          </w:p>
        </w:tc>
        <w:tc>
          <w:tcPr>
            <w:tcW w:w="0" w:type="pct"/>
            <w:tcBorders>
              <w:left w:val="none" w:sz="0" w:space="0" w:color="auto"/>
              <w:right w:val="none" w:sz="0" w:space="0" w:color="auto"/>
            </w:tcBorders>
            <w:hideMark/>
          </w:tcPr>
          <w:p w14:paraId="3A6C9FDE" w14:textId="77777777"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Section 73:  Establishment of Ward Committees</w:t>
            </w:r>
          </w:p>
        </w:tc>
        <w:tc>
          <w:tcPr>
            <w:tcW w:w="0" w:type="pct"/>
            <w:tcBorders>
              <w:left w:val="none" w:sz="0" w:space="0" w:color="auto"/>
            </w:tcBorders>
            <w:hideMark/>
          </w:tcPr>
          <w:p w14:paraId="743DE11C" w14:textId="77777777"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Provide for “</w:t>
            </w:r>
            <w:r w:rsidRPr="007873D7">
              <w:rPr>
                <w:rFonts w:ascii="Arial" w:hAnsi="Arial" w:cs="Arial"/>
                <w:b/>
                <w:sz w:val="20"/>
                <w:szCs w:val="20"/>
                <w:u w:val="single"/>
              </w:rPr>
              <w:t>ward committees</w:t>
            </w:r>
            <w:r w:rsidRPr="007873D7">
              <w:rPr>
                <w:rFonts w:ascii="Arial" w:hAnsi="Arial" w:cs="Arial"/>
                <w:sz w:val="20"/>
                <w:szCs w:val="20"/>
              </w:rPr>
              <w:t>” as a typical work stream within the operational projects section of this segment.</w:t>
            </w:r>
          </w:p>
        </w:tc>
      </w:tr>
      <w:tr w:rsidR="003B2D5F" w:rsidRPr="007873D7" w14:paraId="05808367" w14:textId="77777777" w:rsidTr="00595C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FC6CFA4" w14:textId="77777777" w:rsidR="003B2D5F" w:rsidRPr="007873D7" w:rsidRDefault="003B2D5F" w:rsidP="00595C9B">
            <w:pPr>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t>Constitution of the Republic of South Africa, 1996</w:t>
            </w:r>
          </w:p>
        </w:tc>
        <w:tc>
          <w:tcPr>
            <w:tcW w:w="0" w:type="pct"/>
            <w:tcBorders>
              <w:left w:val="none" w:sz="0" w:space="0" w:color="auto"/>
              <w:right w:val="none" w:sz="0" w:space="0" w:color="auto"/>
            </w:tcBorders>
            <w:hideMark/>
          </w:tcPr>
          <w:p w14:paraId="191899E7" w14:textId="77777777" w:rsidR="003B2D5F" w:rsidRPr="007873D7" w:rsidRDefault="003B2D5F"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Section 216:  Treasury Control</w:t>
            </w:r>
          </w:p>
        </w:tc>
        <w:tc>
          <w:tcPr>
            <w:tcW w:w="0" w:type="pct"/>
            <w:tcBorders>
              <w:left w:val="none" w:sz="0" w:space="0" w:color="auto"/>
            </w:tcBorders>
            <w:hideMark/>
          </w:tcPr>
          <w:p w14:paraId="5FD4E5CB" w14:textId="34996421" w:rsidR="003B2D5F" w:rsidRPr="007873D7" w:rsidRDefault="003B2D5F"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 xml:space="preserve">This </w:t>
            </w:r>
            <w:r w:rsidR="006F4C33">
              <w:rPr>
                <w:rFonts w:ascii="Arial" w:hAnsi="Arial" w:cs="Arial"/>
                <w:sz w:val="20"/>
                <w:szCs w:val="20"/>
              </w:rPr>
              <w:t>s</w:t>
            </w:r>
            <w:r w:rsidRPr="007873D7">
              <w:rPr>
                <w:rFonts w:ascii="Arial" w:hAnsi="Arial" w:cs="Arial"/>
                <w:sz w:val="20"/>
                <w:szCs w:val="20"/>
              </w:rPr>
              <w:t xml:space="preserve">egment as provided for in the </w:t>
            </w:r>
            <w:r w:rsidR="006E5101">
              <w:rPr>
                <w:rFonts w:ascii="Arial" w:hAnsi="Arial" w:cs="Arial"/>
                <w:sz w:val="20"/>
                <w:szCs w:val="20"/>
              </w:rPr>
              <w:t>m</w:t>
            </w:r>
            <w:r w:rsidRPr="007873D7">
              <w:rPr>
                <w:rFonts w:ascii="Arial" w:hAnsi="Arial" w:cs="Arial"/>
                <w:sz w:val="20"/>
                <w:szCs w:val="20"/>
              </w:rPr>
              <w:t xml:space="preserve">SCOA Regulation </w:t>
            </w:r>
            <w:r w:rsidRPr="007873D7">
              <w:rPr>
                <w:rFonts w:ascii="Arial" w:hAnsi="Arial" w:cs="Arial"/>
                <w:sz w:val="20"/>
                <w:szCs w:val="20"/>
              </w:rPr>
              <w:lastRenderedPageBreak/>
              <w:t xml:space="preserve">contributes to the responsibility of National Treasury in prescribing measures to ensure both transparency and expenditure control in each sphere of government, by introducing </w:t>
            </w:r>
            <w:r w:rsidRPr="007873D7">
              <w:rPr>
                <w:rFonts w:ascii="Arial" w:hAnsi="Arial" w:cs="Arial"/>
                <w:b/>
                <w:sz w:val="20"/>
                <w:szCs w:val="20"/>
                <w:u w:val="single"/>
              </w:rPr>
              <w:t>uniform expenditure classifications and treasury norms and standards</w:t>
            </w:r>
            <w:r w:rsidRPr="007873D7">
              <w:rPr>
                <w:rFonts w:ascii="Arial" w:hAnsi="Arial" w:cs="Arial"/>
                <w:sz w:val="20"/>
                <w:szCs w:val="20"/>
              </w:rPr>
              <w:t xml:space="preserve">.  </w:t>
            </w:r>
          </w:p>
        </w:tc>
      </w:tr>
      <w:tr w:rsidR="003B2D5F" w:rsidRPr="007873D7" w14:paraId="691B5541" w14:textId="77777777" w:rsidTr="00595C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E3DB40D" w14:textId="6A28FCBD" w:rsidR="003B2D5F" w:rsidRPr="007873D7" w:rsidRDefault="003B2D5F" w:rsidP="00595C9B">
            <w:pPr>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lastRenderedPageBreak/>
              <w:t xml:space="preserve">Electricity Regulation Act, </w:t>
            </w:r>
            <w:r w:rsidR="00C90611">
              <w:rPr>
                <w:rFonts w:ascii="Arial" w:hAnsi="Arial" w:cs="Arial"/>
                <w:b w:val="0"/>
                <w:bCs w:val="0"/>
                <w:sz w:val="20"/>
                <w:szCs w:val="20"/>
              </w:rPr>
              <w:t xml:space="preserve">Act </w:t>
            </w:r>
            <w:r w:rsidRPr="007873D7">
              <w:rPr>
                <w:rFonts w:ascii="Arial" w:hAnsi="Arial" w:cs="Arial"/>
                <w:b w:val="0"/>
                <w:bCs w:val="0"/>
                <w:sz w:val="20"/>
                <w:szCs w:val="20"/>
              </w:rPr>
              <w:t>No 4 of 1994</w:t>
            </w:r>
          </w:p>
        </w:tc>
        <w:tc>
          <w:tcPr>
            <w:tcW w:w="0" w:type="pct"/>
            <w:tcBorders>
              <w:left w:val="none" w:sz="0" w:space="0" w:color="auto"/>
              <w:right w:val="none" w:sz="0" w:space="0" w:color="auto"/>
            </w:tcBorders>
            <w:hideMark/>
          </w:tcPr>
          <w:p w14:paraId="103121F4" w14:textId="77777777"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Establishment of a National Energy Regulator</w:t>
            </w:r>
          </w:p>
        </w:tc>
        <w:tc>
          <w:tcPr>
            <w:tcW w:w="0" w:type="pct"/>
            <w:tcBorders>
              <w:left w:val="none" w:sz="0" w:space="0" w:color="auto"/>
            </w:tcBorders>
            <w:hideMark/>
          </w:tcPr>
          <w:p w14:paraId="47F04F34" w14:textId="77777777"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 xml:space="preserve">Refer to Design Principle 13.  This segment provides for specific requirements for reporting in accordance with the </w:t>
            </w:r>
            <w:r w:rsidRPr="007873D7">
              <w:rPr>
                <w:rFonts w:ascii="Arial" w:hAnsi="Arial" w:cs="Arial"/>
                <w:b/>
                <w:sz w:val="20"/>
                <w:szCs w:val="20"/>
                <w:u w:val="single"/>
              </w:rPr>
              <w:t>NERSA Regulatory Framework</w:t>
            </w:r>
            <w:r w:rsidRPr="007873D7">
              <w:rPr>
                <w:rFonts w:ascii="Arial" w:hAnsi="Arial" w:cs="Arial"/>
                <w:sz w:val="20"/>
                <w:szCs w:val="20"/>
              </w:rPr>
              <w:t>.</w:t>
            </w:r>
          </w:p>
        </w:tc>
      </w:tr>
      <w:tr w:rsidR="003B2D5F" w:rsidRPr="007873D7" w14:paraId="72176843" w14:textId="77777777" w:rsidTr="00595C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8A296DF" w14:textId="79E57BCB" w:rsidR="003B2D5F" w:rsidRPr="007873D7" w:rsidRDefault="003B2D5F" w:rsidP="00595C9B">
            <w:pPr>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t xml:space="preserve">Water Services Act, </w:t>
            </w:r>
            <w:r w:rsidR="00C90611">
              <w:rPr>
                <w:rFonts w:ascii="Arial" w:hAnsi="Arial" w:cs="Arial"/>
                <w:b w:val="0"/>
                <w:bCs w:val="0"/>
                <w:sz w:val="20"/>
                <w:szCs w:val="20"/>
              </w:rPr>
              <w:t xml:space="preserve">Act </w:t>
            </w:r>
            <w:r w:rsidRPr="007873D7">
              <w:rPr>
                <w:rFonts w:ascii="Arial" w:hAnsi="Arial" w:cs="Arial"/>
                <w:b w:val="0"/>
                <w:bCs w:val="0"/>
                <w:sz w:val="20"/>
                <w:szCs w:val="20"/>
              </w:rPr>
              <w:t>No 108 of 1997</w:t>
            </w:r>
          </w:p>
        </w:tc>
        <w:tc>
          <w:tcPr>
            <w:tcW w:w="0" w:type="pct"/>
            <w:tcBorders>
              <w:left w:val="none" w:sz="0" w:space="0" w:color="auto"/>
              <w:right w:val="none" w:sz="0" w:space="0" w:color="auto"/>
            </w:tcBorders>
            <w:hideMark/>
          </w:tcPr>
          <w:p w14:paraId="7082D74E" w14:textId="77777777" w:rsidR="003B2D5F" w:rsidRPr="007873D7" w:rsidRDefault="003B2D5F"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Gathering of information in a national information system and distribution of that information</w:t>
            </w:r>
          </w:p>
        </w:tc>
        <w:tc>
          <w:tcPr>
            <w:tcW w:w="0" w:type="pct"/>
            <w:tcBorders>
              <w:left w:val="none" w:sz="0" w:space="0" w:color="auto"/>
            </w:tcBorders>
            <w:hideMark/>
          </w:tcPr>
          <w:p w14:paraId="668AB38F" w14:textId="1B072538" w:rsidR="003B2D5F" w:rsidRPr="007873D7" w:rsidRDefault="003B2D5F"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Refer to Design Principle 14.  This segment provides for specific requirements for reporting in accordance with the requirements of</w:t>
            </w:r>
            <w:r w:rsidR="00934740">
              <w:rPr>
                <w:rFonts w:ascii="Arial" w:hAnsi="Arial" w:cs="Arial"/>
                <w:sz w:val="20"/>
                <w:szCs w:val="20"/>
              </w:rPr>
              <w:t xml:space="preserve"> the</w:t>
            </w:r>
            <w:r w:rsidR="00AD32DD">
              <w:rPr>
                <w:rFonts w:ascii="Arial" w:hAnsi="Arial" w:cs="Arial"/>
                <w:sz w:val="20"/>
                <w:szCs w:val="20"/>
              </w:rPr>
              <w:t xml:space="preserve"> </w:t>
            </w:r>
            <w:r w:rsidR="00AD32DD" w:rsidRPr="00595C9B">
              <w:rPr>
                <w:rFonts w:ascii="Arial" w:hAnsi="Arial" w:cs="Arial"/>
                <w:sz w:val="20"/>
                <w:szCs w:val="20"/>
                <w:u w:val="single"/>
              </w:rPr>
              <w:t>Department of Water &amp; Sanitation (</w:t>
            </w:r>
            <w:r w:rsidR="009334C0">
              <w:rPr>
                <w:rFonts w:ascii="Arial" w:hAnsi="Arial" w:cs="Arial"/>
                <w:b/>
                <w:sz w:val="20"/>
                <w:szCs w:val="20"/>
                <w:u w:val="single"/>
              </w:rPr>
              <w:t>DWS</w:t>
            </w:r>
            <w:r w:rsidR="00AD32DD">
              <w:rPr>
                <w:rFonts w:ascii="Arial" w:hAnsi="Arial" w:cs="Arial"/>
                <w:b/>
                <w:sz w:val="20"/>
                <w:szCs w:val="20"/>
                <w:u w:val="single"/>
              </w:rPr>
              <w:t>)</w:t>
            </w:r>
            <w:r w:rsidRPr="007873D7">
              <w:rPr>
                <w:rFonts w:ascii="Arial" w:hAnsi="Arial" w:cs="Arial"/>
                <w:sz w:val="20"/>
                <w:szCs w:val="20"/>
              </w:rPr>
              <w:t>.</w:t>
            </w:r>
          </w:p>
        </w:tc>
      </w:tr>
      <w:tr w:rsidR="003B2D5F" w:rsidRPr="007873D7" w14:paraId="7E79C4D9" w14:textId="77777777" w:rsidTr="00595C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707C116" w14:textId="77777777" w:rsidR="003B2D5F" w:rsidRPr="007873D7" w:rsidRDefault="003B2D5F" w:rsidP="00595C9B">
            <w:pPr>
              <w:spacing w:before="120" w:after="120" w:line="360" w:lineRule="auto"/>
              <w:ind w:left="0"/>
              <w:jc w:val="both"/>
              <w:rPr>
                <w:rFonts w:ascii="Arial" w:hAnsi="Arial" w:cs="Arial"/>
                <w:bCs w:val="0"/>
                <w:sz w:val="20"/>
                <w:szCs w:val="20"/>
              </w:rPr>
            </w:pPr>
            <w:r w:rsidRPr="007873D7">
              <w:rPr>
                <w:rFonts w:ascii="Arial" w:hAnsi="Arial" w:cs="Arial"/>
                <w:bCs w:val="0"/>
                <w:sz w:val="20"/>
                <w:szCs w:val="20"/>
              </w:rPr>
              <w:t>REGULATIONS</w:t>
            </w:r>
          </w:p>
        </w:tc>
        <w:tc>
          <w:tcPr>
            <w:tcW w:w="0" w:type="pct"/>
            <w:tcBorders>
              <w:left w:val="none" w:sz="0" w:space="0" w:color="auto"/>
              <w:right w:val="none" w:sz="0" w:space="0" w:color="auto"/>
            </w:tcBorders>
            <w:hideMark/>
          </w:tcPr>
          <w:p w14:paraId="4F872E73" w14:textId="77777777"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hideMark/>
          </w:tcPr>
          <w:p w14:paraId="100DDA3B" w14:textId="77777777"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3B2D5F" w:rsidRPr="007873D7" w14:paraId="36D85B5F" w14:textId="77777777" w:rsidTr="00595C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081BA9C" w14:textId="3F9126E6" w:rsidR="003B2D5F" w:rsidRPr="007873D7" w:rsidRDefault="003B2D5F" w:rsidP="00595C9B">
            <w:pPr>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t>Municipal Budget and Reporting Regulations</w:t>
            </w:r>
            <w:r w:rsidR="00706ACF">
              <w:rPr>
                <w:rFonts w:ascii="Arial" w:hAnsi="Arial" w:cs="Arial"/>
                <w:b w:val="0"/>
                <w:bCs w:val="0"/>
                <w:sz w:val="20"/>
                <w:szCs w:val="20"/>
              </w:rPr>
              <w:t>, 2009</w:t>
            </w:r>
          </w:p>
        </w:tc>
        <w:tc>
          <w:tcPr>
            <w:tcW w:w="0" w:type="pct"/>
            <w:tcBorders>
              <w:left w:val="none" w:sz="0" w:space="0" w:color="auto"/>
              <w:right w:val="none" w:sz="0" w:space="0" w:color="auto"/>
            </w:tcBorders>
            <w:hideMark/>
          </w:tcPr>
          <w:p w14:paraId="2BE0BD3A" w14:textId="77777777" w:rsidR="003B2D5F" w:rsidRPr="007873D7" w:rsidRDefault="003B2D5F"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tcBorders>
            <w:hideMark/>
          </w:tcPr>
          <w:p w14:paraId="6480A8CB" w14:textId="6F1C9EC9" w:rsidR="003B2D5F" w:rsidRPr="007873D7" w:rsidRDefault="003B2D5F"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Reporting tables to be expanded.</w:t>
            </w:r>
          </w:p>
        </w:tc>
      </w:tr>
      <w:tr w:rsidR="003B2D5F" w:rsidRPr="007873D7" w14:paraId="3F7DCC0E" w14:textId="77777777" w:rsidTr="00595C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5362D5F" w14:textId="77777777" w:rsidR="003B2D5F" w:rsidRPr="007873D7" w:rsidRDefault="003B2D5F" w:rsidP="00595C9B">
            <w:pPr>
              <w:spacing w:before="120" w:after="120" w:line="360" w:lineRule="auto"/>
              <w:ind w:left="0"/>
              <w:jc w:val="both"/>
              <w:rPr>
                <w:rFonts w:ascii="Arial" w:hAnsi="Arial" w:cs="Arial"/>
                <w:bCs w:val="0"/>
                <w:sz w:val="20"/>
                <w:szCs w:val="20"/>
              </w:rPr>
            </w:pPr>
            <w:r w:rsidRPr="007873D7">
              <w:rPr>
                <w:rFonts w:ascii="Arial" w:hAnsi="Arial" w:cs="Arial"/>
                <w:bCs w:val="0"/>
                <w:sz w:val="20"/>
                <w:szCs w:val="20"/>
              </w:rPr>
              <w:t>CIRCULARS</w:t>
            </w:r>
          </w:p>
        </w:tc>
        <w:tc>
          <w:tcPr>
            <w:tcW w:w="0" w:type="pct"/>
            <w:tcBorders>
              <w:left w:val="none" w:sz="0" w:space="0" w:color="auto"/>
              <w:right w:val="none" w:sz="0" w:space="0" w:color="auto"/>
            </w:tcBorders>
            <w:hideMark/>
          </w:tcPr>
          <w:p w14:paraId="2A775188" w14:textId="77777777"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hideMark/>
          </w:tcPr>
          <w:p w14:paraId="3E7F94D7" w14:textId="77777777"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3B2D5F" w:rsidRPr="007873D7" w14:paraId="13754A90" w14:textId="77777777" w:rsidTr="00595C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80A07A8" w14:textId="77777777" w:rsidR="003B2D5F" w:rsidRPr="007873D7" w:rsidRDefault="003B2D5F" w:rsidP="00595C9B">
            <w:pPr>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t>MFMA Circular 45</w:t>
            </w:r>
          </w:p>
        </w:tc>
        <w:tc>
          <w:tcPr>
            <w:tcW w:w="0" w:type="pct"/>
            <w:tcBorders>
              <w:left w:val="none" w:sz="0" w:space="0" w:color="auto"/>
              <w:right w:val="none" w:sz="0" w:space="0" w:color="auto"/>
            </w:tcBorders>
          </w:tcPr>
          <w:p w14:paraId="13D49851" w14:textId="3899516E" w:rsidR="003B2D5F" w:rsidRPr="007873D7" w:rsidRDefault="003B2D5F"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 xml:space="preserve">Clear linkage between IDP and </w:t>
            </w:r>
            <w:r w:rsidR="00725E65">
              <w:rPr>
                <w:rFonts w:ascii="Arial" w:hAnsi="Arial" w:cs="Arial"/>
                <w:sz w:val="20"/>
                <w:szCs w:val="20"/>
              </w:rPr>
              <w:t>local economic development (</w:t>
            </w:r>
            <w:r w:rsidRPr="007873D7">
              <w:rPr>
                <w:rFonts w:ascii="Arial" w:hAnsi="Arial" w:cs="Arial"/>
                <w:sz w:val="20"/>
                <w:szCs w:val="20"/>
              </w:rPr>
              <w:t>LED</w:t>
            </w:r>
            <w:r w:rsidR="00725E65">
              <w:rPr>
                <w:rFonts w:ascii="Arial" w:hAnsi="Arial" w:cs="Arial"/>
                <w:sz w:val="20"/>
                <w:szCs w:val="20"/>
              </w:rPr>
              <w:t>)</w:t>
            </w:r>
          </w:p>
        </w:tc>
        <w:tc>
          <w:tcPr>
            <w:tcW w:w="0" w:type="pct"/>
            <w:tcBorders>
              <w:left w:val="none" w:sz="0" w:space="0" w:color="auto"/>
            </w:tcBorders>
            <w:hideMark/>
          </w:tcPr>
          <w:p w14:paraId="5DE41E8F" w14:textId="77777777" w:rsidR="003B2D5F" w:rsidRPr="007873D7" w:rsidRDefault="003B2D5F"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Principle 14 links the IDP to “projects” to be defined within this segment.</w:t>
            </w:r>
          </w:p>
        </w:tc>
      </w:tr>
      <w:tr w:rsidR="003B2D5F" w:rsidRPr="007873D7" w14:paraId="27EE044F" w14:textId="77777777" w:rsidTr="00595C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5BA3E65" w14:textId="77777777" w:rsidR="003B2D5F" w:rsidRPr="007873D7" w:rsidRDefault="003B2D5F" w:rsidP="00595C9B">
            <w:pPr>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lastRenderedPageBreak/>
              <w:t>MFMA Circular 48</w:t>
            </w:r>
          </w:p>
        </w:tc>
        <w:tc>
          <w:tcPr>
            <w:tcW w:w="0" w:type="pct"/>
            <w:tcBorders>
              <w:left w:val="none" w:sz="0" w:space="0" w:color="auto"/>
              <w:right w:val="none" w:sz="0" w:space="0" w:color="auto"/>
            </w:tcBorders>
          </w:tcPr>
          <w:p w14:paraId="24F8787E" w14:textId="368E24BD"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Municipal Budget Circular for the 2009/10 and 2011/12 MT</w:t>
            </w:r>
            <w:r w:rsidR="00555EE0">
              <w:rPr>
                <w:rFonts w:ascii="Arial" w:hAnsi="Arial" w:cs="Arial"/>
                <w:sz w:val="20"/>
                <w:szCs w:val="20"/>
              </w:rPr>
              <w:t>R</w:t>
            </w:r>
            <w:r w:rsidRPr="007873D7">
              <w:rPr>
                <w:rFonts w:ascii="Arial" w:hAnsi="Arial" w:cs="Arial"/>
                <w:sz w:val="20"/>
                <w:szCs w:val="20"/>
              </w:rPr>
              <w:t>EF</w:t>
            </w:r>
          </w:p>
        </w:tc>
        <w:tc>
          <w:tcPr>
            <w:tcW w:w="0" w:type="pct"/>
            <w:tcBorders>
              <w:left w:val="none" w:sz="0" w:space="0" w:color="auto"/>
            </w:tcBorders>
            <w:hideMark/>
          </w:tcPr>
          <w:p w14:paraId="6B333E68" w14:textId="77777777" w:rsidR="003B2D5F" w:rsidRPr="007873D7" w:rsidRDefault="003B2D5F"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Focus on repairs and maintenance – provided for as an operational project within this segment.</w:t>
            </w:r>
          </w:p>
        </w:tc>
      </w:tr>
    </w:tbl>
    <w:p w14:paraId="35D55E14" w14:textId="77777777" w:rsidR="00555EE0" w:rsidRDefault="00555EE0" w:rsidP="00595C9B">
      <w:pPr>
        <w:pStyle w:val="Heading2"/>
        <w:keepNext/>
        <w:keepLines/>
        <w:spacing w:line="360" w:lineRule="auto"/>
        <w:jc w:val="both"/>
      </w:pPr>
      <w:bookmarkStart w:id="89" w:name="_Toc362864525"/>
    </w:p>
    <w:p w14:paraId="71280D28" w14:textId="613127EB" w:rsidR="00E81FAD" w:rsidRPr="007873D7" w:rsidRDefault="00E81FAD" w:rsidP="00595C9B">
      <w:pPr>
        <w:pStyle w:val="Heading2"/>
        <w:keepNext/>
        <w:keepLines/>
        <w:spacing w:line="360" w:lineRule="auto"/>
        <w:jc w:val="both"/>
      </w:pPr>
      <w:bookmarkStart w:id="90" w:name="_Toc476310839"/>
      <w:r w:rsidRPr="007873D7">
        <w:t>Transactions by Business Process to be allocated in this Segment</w:t>
      </w:r>
      <w:bookmarkEnd w:id="89"/>
      <w:bookmarkEnd w:id="90"/>
    </w:p>
    <w:bookmarkEnd w:id="88"/>
    <w:p w14:paraId="044244EF" w14:textId="77777777" w:rsidR="00C21F40" w:rsidRPr="009334C0" w:rsidRDefault="00C21F40" w:rsidP="00595C9B">
      <w:pPr>
        <w:pStyle w:val="Numberedbodytext"/>
        <w:spacing w:line="360" w:lineRule="auto"/>
        <w:jc w:val="both"/>
      </w:pPr>
      <w:r w:rsidRPr="009334C0">
        <w:t xml:space="preserve">Business processes are the set of activities taking place from the initiation of a process to the completion thereof.  Typical in the context of financial reporting is a source document from an activity within a business process initiating the activity to flow through a defined business processes ultimately resulting in the transaction being captured within a financial model in the system and updating the general ledger.  </w:t>
      </w:r>
    </w:p>
    <w:p w14:paraId="7D5B36A6" w14:textId="77777777" w:rsidR="00C21F40" w:rsidRPr="009334C0" w:rsidRDefault="00C21F40" w:rsidP="00595C9B">
      <w:pPr>
        <w:pStyle w:val="Numberedbodytext"/>
        <w:spacing w:line="360" w:lineRule="auto"/>
        <w:jc w:val="both"/>
      </w:pPr>
      <w:r w:rsidRPr="009334C0">
        <w:t>The mSCOA classification framework provides a classification structure within the general ledger to “record” transactional information within “fields” within the database functioning in the background of the financial application.</w:t>
      </w:r>
    </w:p>
    <w:p w14:paraId="37940204" w14:textId="2D147DC2" w:rsidR="00E81FAD" w:rsidRPr="007873D7" w:rsidRDefault="001C2B77" w:rsidP="00595C9B">
      <w:pPr>
        <w:pStyle w:val="Numberedbodytext"/>
        <w:spacing w:line="360" w:lineRule="auto"/>
        <w:jc w:val="both"/>
      </w:pPr>
      <w:r>
        <w:t>The i</w:t>
      </w:r>
      <w:r w:rsidR="00C21F40" w:rsidRPr="00BD7614">
        <w:t>dentification of transactions by typical business processes thus would provide a standardisation of specific transactional types for recording within the various segment</w:t>
      </w:r>
      <w:r w:rsidR="007E378E">
        <w:t>s</w:t>
      </w:r>
      <w:r w:rsidR="00C21F40" w:rsidRPr="00BD7614">
        <w:t xml:space="preserve"> of mSCOA</w:t>
      </w:r>
      <w:r w:rsidR="008D3D0D">
        <w:t>:</w:t>
      </w:r>
      <w:r w:rsidR="00C21F40" w:rsidRPr="00BD7614">
        <w:t xml:space="preserve"> </w:t>
      </w:r>
    </w:p>
    <w:tbl>
      <w:tblPr>
        <w:tblStyle w:val="MediumShading1-Accent16"/>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635"/>
        <w:gridCol w:w="3095"/>
        <w:gridCol w:w="3376"/>
      </w:tblGrid>
      <w:tr w:rsidR="00E81FAD" w:rsidRPr="007873D7" w14:paraId="2955EECE" w14:textId="77777777" w:rsidTr="00595C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none" w:sz="0" w:space="0" w:color="auto"/>
              <w:bottom w:val="single" w:sz="4" w:space="0" w:color="auto"/>
              <w:right w:val="none" w:sz="0" w:space="0" w:color="auto"/>
            </w:tcBorders>
            <w:shd w:val="clear" w:color="auto" w:fill="B8CCE4" w:themeFill="accent1" w:themeFillTint="66"/>
            <w:hideMark/>
          </w:tcPr>
          <w:p w14:paraId="441E366F" w14:textId="77777777" w:rsidR="00E81FAD" w:rsidRPr="00595C9B" w:rsidRDefault="00E81FAD" w:rsidP="00595C9B">
            <w:pPr>
              <w:pStyle w:val="Numberedbodytext"/>
              <w:numPr>
                <w:ilvl w:val="0"/>
                <w:numId w:val="0"/>
              </w:numPr>
              <w:spacing w:line="360" w:lineRule="auto"/>
              <w:jc w:val="both"/>
              <w:rPr>
                <w:color w:val="auto"/>
              </w:rPr>
            </w:pPr>
            <w:r w:rsidRPr="00DD3558">
              <w:t>Transaction Type</w:t>
            </w:r>
          </w:p>
        </w:tc>
        <w:tc>
          <w:tcPr>
            <w:tcW w:w="0" w:type="pct"/>
            <w:tcBorders>
              <w:top w:val="single" w:sz="4" w:space="0" w:color="auto"/>
              <w:left w:val="none" w:sz="0" w:space="0" w:color="auto"/>
              <w:bottom w:val="single" w:sz="4" w:space="0" w:color="auto"/>
              <w:right w:val="none" w:sz="0" w:space="0" w:color="auto"/>
            </w:tcBorders>
            <w:shd w:val="clear" w:color="auto" w:fill="B8CCE4" w:themeFill="accent1" w:themeFillTint="66"/>
            <w:hideMark/>
          </w:tcPr>
          <w:p w14:paraId="561B1824" w14:textId="590B42D4" w:rsidR="00E81FAD" w:rsidRPr="00595C9B" w:rsidRDefault="00E81FAD" w:rsidP="00595C9B">
            <w:pPr>
              <w:pStyle w:val="Numberedbodytext"/>
              <w:numPr>
                <w:ilvl w:val="0"/>
                <w:numId w:val="0"/>
              </w:numPr>
              <w:spacing w:line="360" w:lineRule="auto"/>
              <w:ind w:left="851"/>
              <w:jc w:val="both"/>
              <w:cnfStyle w:val="100000000000" w:firstRow="1" w:lastRow="0" w:firstColumn="0" w:lastColumn="0" w:oddVBand="0" w:evenVBand="0" w:oddHBand="0" w:evenHBand="0" w:firstRowFirstColumn="0" w:firstRowLastColumn="0" w:lastRowFirstColumn="0" w:lastRowLastColumn="0"/>
              <w:rPr>
                <w:color w:val="auto"/>
              </w:rPr>
            </w:pPr>
            <w:r w:rsidRPr="00DD3558">
              <w:t>Allocate Yes/</w:t>
            </w:r>
            <w:r w:rsidR="00352BC8">
              <w:rPr>
                <w:color w:val="auto"/>
              </w:rPr>
              <w:t xml:space="preserve"> </w:t>
            </w:r>
            <w:r w:rsidRPr="00DD3558">
              <w:t>No</w:t>
            </w:r>
          </w:p>
        </w:tc>
        <w:tc>
          <w:tcPr>
            <w:tcW w:w="0" w:type="pct"/>
            <w:tcBorders>
              <w:top w:val="single" w:sz="4" w:space="0" w:color="auto"/>
              <w:left w:val="none" w:sz="0" w:space="0" w:color="auto"/>
              <w:bottom w:val="single" w:sz="4" w:space="0" w:color="auto"/>
              <w:right w:val="none" w:sz="0" w:space="0" w:color="auto"/>
            </w:tcBorders>
            <w:shd w:val="clear" w:color="auto" w:fill="B8CCE4" w:themeFill="accent1" w:themeFillTint="66"/>
            <w:hideMark/>
          </w:tcPr>
          <w:p w14:paraId="6879F26B" w14:textId="77777777" w:rsidR="00E81FAD" w:rsidRPr="00595C9B" w:rsidRDefault="00E81FAD" w:rsidP="00595C9B">
            <w:pPr>
              <w:pStyle w:val="Numberedbodytext"/>
              <w:numPr>
                <w:ilvl w:val="0"/>
                <w:numId w:val="0"/>
              </w:numPr>
              <w:spacing w:line="360" w:lineRule="auto"/>
              <w:ind w:left="851"/>
              <w:jc w:val="both"/>
              <w:cnfStyle w:val="100000000000" w:firstRow="1" w:lastRow="0" w:firstColumn="0" w:lastColumn="0" w:oddVBand="0" w:evenVBand="0" w:oddHBand="0" w:evenHBand="0" w:firstRowFirstColumn="0" w:firstRowLastColumn="0" w:lastRowFirstColumn="0" w:lastRowLastColumn="0"/>
              <w:rPr>
                <w:color w:val="auto"/>
              </w:rPr>
            </w:pPr>
            <w:r w:rsidRPr="00DD3558">
              <w:t>Comments</w:t>
            </w:r>
          </w:p>
        </w:tc>
      </w:tr>
      <w:tr w:rsidR="00E81FAD" w:rsidRPr="007873D7" w14:paraId="2E5C7241" w14:textId="77777777" w:rsidTr="00595C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right w:val="none" w:sz="0" w:space="0" w:color="auto"/>
            </w:tcBorders>
            <w:hideMark/>
          </w:tcPr>
          <w:p w14:paraId="60B718F2" w14:textId="77777777" w:rsidR="00E81FAD" w:rsidRPr="007873D7" w:rsidRDefault="00E81FAD" w:rsidP="00595C9B">
            <w:pPr>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t>Assets</w:t>
            </w:r>
          </w:p>
        </w:tc>
        <w:tc>
          <w:tcPr>
            <w:tcW w:w="0" w:type="pct"/>
            <w:tcBorders>
              <w:top w:val="single" w:sz="4" w:space="0" w:color="auto"/>
              <w:left w:val="none" w:sz="0" w:space="0" w:color="auto"/>
              <w:right w:val="none" w:sz="0" w:space="0" w:color="auto"/>
            </w:tcBorders>
            <w:hideMark/>
          </w:tcPr>
          <w:p w14:paraId="6B44DA06" w14:textId="77777777" w:rsidR="00E81FAD" w:rsidRPr="007873D7" w:rsidRDefault="00E81FAD"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No</w:t>
            </w:r>
          </w:p>
        </w:tc>
        <w:tc>
          <w:tcPr>
            <w:tcW w:w="0" w:type="pct"/>
            <w:tcBorders>
              <w:top w:val="single" w:sz="4" w:space="0" w:color="auto"/>
              <w:left w:val="none" w:sz="0" w:space="0" w:color="auto"/>
            </w:tcBorders>
            <w:hideMark/>
          </w:tcPr>
          <w:p w14:paraId="4B6CF76A" w14:textId="77777777" w:rsidR="00E81FAD" w:rsidRPr="007873D7" w:rsidRDefault="00E81FAD"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Default to “Non-project Stand-alone:  Non-expenditure Transactions”.</w:t>
            </w:r>
          </w:p>
        </w:tc>
      </w:tr>
      <w:tr w:rsidR="00E81FAD" w:rsidRPr="007873D7" w14:paraId="5ABD5844" w14:textId="77777777" w:rsidTr="00595C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B97EBCD" w14:textId="77777777" w:rsidR="00E81FAD" w:rsidRPr="007873D7" w:rsidRDefault="00E81FAD" w:rsidP="00595C9B">
            <w:pPr>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t>Liabilities</w:t>
            </w:r>
          </w:p>
        </w:tc>
        <w:tc>
          <w:tcPr>
            <w:tcW w:w="0" w:type="pct"/>
            <w:tcBorders>
              <w:left w:val="none" w:sz="0" w:space="0" w:color="auto"/>
              <w:right w:val="none" w:sz="0" w:space="0" w:color="auto"/>
            </w:tcBorders>
            <w:hideMark/>
          </w:tcPr>
          <w:p w14:paraId="7E3DD62F" w14:textId="77777777" w:rsidR="00E81FAD" w:rsidRPr="007873D7" w:rsidRDefault="00E81FAD"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No</w:t>
            </w:r>
          </w:p>
        </w:tc>
        <w:tc>
          <w:tcPr>
            <w:tcW w:w="0" w:type="pct"/>
            <w:tcBorders>
              <w:left w:val="none" w:sz="0" w:space="0" w:color="auto"/>
            </w:tcBorders>
            <w:hideMark/>
          </w:tcPr>
          <w:p w14:paraId="254ECA8D" w14:textId="77777777" w:rsidR="00E81FAD" w:rsidRPr="007873D7" w:rsidRDefault="00E81FAD"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Default to “Non-project Stand-alone:  Non-expenditure Transactions”.</w:t>
            </w:r>
          </w:p>
        </w:tc>
      </w:tr>
      <w:tr w:rsidR="00E81FAD" w:rsidRPr="007873D7" w14:paraId="6728E124" w14:textId="77777777" w:rsidTr="00595C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CF008C3" w14:textId="77777777" w:rsidR="00E81FAD" w:rsidRPr="007873D7" w:rsidRDefault="00E81FAD" w:rsidP="00595C9B">
            <w:pPr>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lastRenderedPageBreak/>
              <w:t xml:space="preserve">Revenue </w:t>
            </w:r>
          </w:p>
        </w:tc>
        <w:tc>
          <w:tcPr>
            <w:tcW w:w="0" w:type="pct"/>
            <w:tcBorders>
              <w:left w:val="none" w:sz="0" w:space="0" w:color="auto"/>
              <w:right w:val="none" w:sz="0" w:space="0" w:color="auto"/>
            </w:tcBorders>
            <w:hideMark/>
          </w:tcPr>
          <w:p w14:paraId="0F8CF570" w14:textId="77777777" w:rsidR="00E81FAD" w:rsidRPr="007873D7" w:rsidRDefault="00E81FAD"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No</w:t>
            </w:r>
          </w:p>
        </w:tc>
        <w:tc>
          <w:tcPr>
            <w:tcW w:w="0" w:type="pct"/>
            <w:tcBorders>
              <w:left w:val="none" w:sz="0" w:space="0" w:color="auto"/>
            </w:tcBorders>
            <w:hideMark/>
          </w:tcPr>
          <w:p w14:paraId="2DB07FF0" w14:textId="77777777" w:rsidR="00E81FAD" w:rsidRPr="007873D7" w:rsidRDefault="00E81FAD"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873D7">
              <w:rPr>
                <w:rFonts w:ascii="Arial" w:hAnsi="Arial" w:cs="Arial"/>
                <w:sz w:val="20"/>
                <w:szCs w:val="20"/>
              </w:rPr>
              <w:t>Default to “Non-project Stand-alone:  Non-expenditure Transactions”.</w:t>
            </w:r>
          </w:p>
        </w:tc>
      </w:tr>
      <w:tr w:rsidR="00E81FAD" w:rsidRPr="007873D7" w14:paraId="78FE586C" w14:textId="77777777" w:rsidTr="00595C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65222CF" w14:textId="77777777" w:rsidR="00E81FAD" w:rsidRPr="007873D7" w:rsidRDefault="00E81FAD" w:rsidP="00595C9B">
            <w:pPr>
              <w:spacing w:before="120" w:after="120" w:line="360" w:lineRule="auto"/>
              <w:ind w:left="0"/>
              <w:jc w:val="both"/>
              <w:rPr>
                <w:rFonts w:ascii="Arial" w:hAnsi="Arial" w:cs="Arial"/>
                <w:b w:val="0"/>
                <w:bCs w:val="0"/>
                <w:sz w:val="20"/>
                <w:szCs w:val="20"/>
              </w:rPr>
            </w:pPr>
            <w:r w:rsidRPr="007873D7">
              <w:rPr>
                <w:rFonts w:ascii="Arial" w:hAnsi="Arial" w:cs="Arial"/>
                <w:b w:val="0"/>
                <w:bCs w:val="0"/>
                <w:sz w:val="20"/>
                <w:szCs w:val="20"/>
              </w:rPr>
              <w:t>Expenditure (operational and capital)</w:t>
            </w:r>
          </w:p>
        </w:tc>
        <w:tc>
          <w:tcPr>
            <w:tcW w:w="0" w:type="pct"/>
            <w:tcBorders>
              <w:left w:val="none" w:sz="0" w:space="0" w:color="auto"/>
              <w:right w:val="none" w:sz="0" w:space="0" w:color="auto"/>
            </w:tcBorders>
            <w:hideMark/>
          </w:tcPr>
          <w:p w14:paraId="380E14EC" w14:textId="77777777" w:rsidR="00E81FAD" w:rsidRPr="007873D7" w:rsidRDefault="00E81FAD"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Yes</w:t>
            </w:r>
          </w:p>
        </w:tc>
        <w:tc>
          <w:tcPr>
            <w:tcW w:w="0" w:type="pct"/>
            <w:tcBorders>
              <w:left w:val="none" w:sz="0" w:space="0" w:color="auto"/>
            </w:tcBorders>
            <w:hideMark/>
          </w:tcPr>
          <w:p w14:paraId="0F4584A5" w14:textId="77777777" w:rsidR="00E81FAD" w:rsidRPr="007873D7" w:rsidRDefault="00E81FAD"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7873D7">
              <w:rPr>
                <w:rFonts w:ascii="Arial" w:hAnsi="Arial" w:cs="Arial"/>
                <w:sz w:val="20"/>
                <w:szCs w:val="20"/>
              </w:rPr>
              <w:t xml:space="preserve">Transaction linked from the </w:t>
            </w:r>
            <w:r w:rsidR="00F96C06" w:rsidRPr="007873D7">
              <w:rPr>
                <w:rFonts w:ascii="Arial" w:hAnsi="Arial" w:cs="Arial"/>
                <w:sz w:val="20"/>
                <w:szCs w:val="20"/>
              </w:rPr>
              <w:t>d</w:t>
            </w:r>
            <w:r w:rsidRPr="007873D7">
              <w:rPr>
                <w:rFonts w:ascii="Arial" w:hAnsi="Arial" w:cs="Arial"/>
                <w:sz w:val="20"/>
                <w:szCs w:val="20"/>
              </w:rPr>
              <w:t xml:space="preserve">ebit </w:t>
            </w:r>
            <w:r w:rsidR="00F96C06" w:rsidRPr="007873D7">
              <w:rPr>
                <w:rFonts w:ascii="Arial" w:hAnsi="Arial" w:cs="Arial"/>
                <w:sz w:val="20"/>
                <w:szCs w:val="20"/>
              </w:rPr>
              <w:t>e</w:t>
            </w:r>
            <w:r w:rsidRPr="007873D7">
              <w:rPr>
                <w:rFonts w:ascii="Arial" w:hAnsi="Arial" w:cs="Arial"/>
                <w:sz w:val="20"/>
                <w:szCs w:val="20"/>
              </w:rPr>
              <w:t xml:space="preserve">ntry recording non-capital expenditure to the Statement of Financial Performance and capital expenditure to </w:t>
            </w:r>
            <w:r w:rsidR="00F96C06" w:rsidRPr="007873D7">
              <w:rPr>
                <w:rFonts w:ascii="Arial" w:hAnsi="Arial" w:cs="Arial"/>
                <w:sz w:val="20"/>
                <w:szCs w:val="20"/>
              </w:rPr>
              <w:t>Fixed and Intangible Assets</w:t>
            </w:r>
            <w:r w:rsidRPr="007873D7">
              <w:rPr>
                <w:rFonts w:ascii="Arial" w:hAnsi="Arial" w:cs="Arial"/>
                <w:sz w:val="20"/>
                <w:szCs w:val="20"/>
              </w:rPr>
              <w:t>.</w:t>
            </w:r>
            <w:r w:rsidR="00F96C06" w:rsidRPr="007873D7">
              <w:rPr>
                <w:rFonts w:ascii="Arial" w:hAnsi="Arial" w:cs="Arial"/>
                <w:sz w:val="20"/>
                <w:szCs w:val="20"/>
              </w:rPr>
              <w:t xml:space="preserve">  Similar for operational expenditure to operational projects.  </w:t>
            </w:r>
          </w:p>
        </w:tc>
      </w:tr>
    </w:tbl>
    <w:p w14:paraId="23B5D01C" w14:textId="77777777" w:rsidR="00352BC8" w:rsidRDefault="00352BC8" w:rsidP="00595C9B">
      <w:pPr>
        <w:pStyle w:val="Heading2"/>
        <w:spacing w:line="360" w:lineRule="auto"/>
        <w:jc w:val="both"/>
      </w:pPr>
      <w:bookmarkStart w:id="91" w:name="_Toc362864526"/>
    </w:p>
    <w:p w14:paraId="384E6628" w14:textId="53B361A5" w:rsidR="00E81FAD" w:rsidRPr="007873D7" w:rsidRDefault="00E81FAD" w:rsidP="00595C9B">
      <w:pPr>
        <w:pStyle w:val="Heading2"/>
        <w:spacing w:line="360" w:lineRule="auto"/>
        <w:jc w:val="both"/>
      </w:pPr>
      <w:bookmarkStart w:id="92" w:name="_Toc476310840"/>
      <w:r w:rsidRPr="007873D7">
        <w:t>Category Links and Business Rules</w:t>
      </w:r>
      <w:bookmarkEnd w:id="91"/>
      <w:bookmarkEnd w:id="92"/>
    </w:p>
    <w:p w14:paraId="32B1E21A" w14:textId="27B88AA1" w:rsidR="00E81FAD" w:rsidRPr="002E1643" w:rsidRDefault="00E81FAD" w:rsidP="00595C9B">
      <w:pPr>
        <w:pStyle w:val="Numberedbodytext"/>
        <w:spacing w:line="360" w:lineRule="auto"/>
        <w:jc w:val="both"/>
      </w:pPr>
      <w:r w:rsidRPr="002E1643">
        <w:t>Category links and business rules refer to programming rules that system developers of financial and business applications for municipalities would be required to provide for in the</w:t>
      </w:r>
      <w:r w:rsidR="008C1AC7" w:rsidRPr="002E1643">
        <w:t>ir</w:t>
      </w:r>
      <w:r w:rsidRPr="002E1643">
        <w:t xml:space="preserve"> application.  The </w:t>
      </w:r>
      <w:r w:rsidR="00C21F40">
        <w:t>considerations</w:t>
      </w:r>
      <w:r w:rsidR="00C21F40" w:rsidRPr="002E1643">
        <w:t xml:space="preserve"> </w:t>
      </w:r>
      <w:r w:rsidRPr="002E1643">
        <w:t xml:space="preserve">listed may not be complete considering the development stage of this project and might need to be enhanced as this consultation with the various stakeholder groups evolves.  </w:t>
      </w:r>
    </w:p>
    <w:p w14:paraId="6D3BC38D" w14:textId="24D9F495" w:rsidR="00E81FAD" w:rsidRPr="002E1643" w:rsidRDefault="00E81FAD" w:rsidP="00595C9B">
      <w:pPr>
        <w:pStyle w:val="Numberedbodytext"/>
        <w:spacing w:line="360" w:lineRule="auto"/>
        <w:jc w:val="both"/>
      </w:pPr>
      <w:r w:rsidRPr="002E1643">
        <w:t xml:space="preserve">Proposals identified at this stage of the development of </w:t>
      </w:r>
      <w:r w:rsidR="006E5101">
        <w:t>m</w:t>
      </w:r>
      <w:r w:rsidRPr="002E1643">
        <w:t>SCOA:</w:t>
      </w:r>
    </w:p>
    <w:p w14:paraId="28C9FCB3" w14:textId="72D4DCC3" w:rsidR="00E81FAD" w:rsidRPr="002E1643" w:rsidRDefault="00E81FAD" w:rsidP="00595C9B">
      <w:pPr>
        <w:pStyle w:val="Bulletpar"/>
        <w:spacing w:line="360" w:lineRule="auto"/>
        <w:jc w:val="both"/>
      </w:pPr>
      <w:r w:rsidRPr="002E1643">
        <w:t xml:space="preserve">Set-up </w:t>
      </w:r>
      <w:r w:rsidR="008C1AC7" w:rsidRPr="002E1643">
        <w:t>“</w:t>
      </w:r>
      <w:r w:rsidRPr="002E1643">
        <w:t>Project</w:t>
      </w:r>
      <w:r w:rsidR="008C1AC7" w:rsidRPr="002E1643">
        <w:t>”</w:t>
      </w:r>
      <w:r w:rsidRPr="002E1643">
        <w:t xml:space="preserve"> </w:t>
      </w:r>
      <w:r w:rsidR="006F4C33">
        <w:t>s</w:t>
      </w:r>
      <w:r w:rsidRPr="002E1643">
        <w:t xml:space="preserve">egment </w:t>
      </w:r>
      <w:r w:rsidR="00E92593" w:rsidRPr="002E1643">
        <w:t xml:space="preserve">so </w:t>
      </w:r>
      <w:r w:rsidRPr="002E1643">
        <w:t xml:space="preserve">that only transactions recorded in the </w:t>
      </w:r>
      <w:r w:rsidR="007F40C4" w:rsidRPr="002E1643">
        <w:t>“</w:t>
      </w:r>
      <w:r w:rsidRPr="002E1643">
        <w:t>Item</w:t>
      </w:r>
      <w:r w:rsidR="007F40C4" w:rsidRPr="002E1643">
        <w:t>”</w:t>
      </w:r>
      <w:r w:rsidRPr="002E1643">
        <w:t xml:space="preserve"> </w:t>
      </w:r>
      <w:r w:rsidR="006F4C33">
        <w:t>s</w:t>
      </w:r>
      <w:r w:rsidRPr="002E1643">
        <w:t>egment:  non-current assets/</w:t>
      </w:r>
      <w:r w:rsidR="00A90C31">
        <w:t xml:space="preserve"> </w:t>
      </w:r>
      <w:r w:rsidRPr="002E1643">
        <w:t xml:space="preserve">property, plant and equipment should be recorded in the “capital” section of the </w:t>
      </w:r>
      <w:r w:rsidR="00E92593" w:rsidRPr="002E1643">
        <w:t>“</w:t>
      </w:r>
      <w:r w:rsidRPr="002E1643">
        <w:t>Project</w:t>
      </w:r>
      <w:r w:rsidR="00E92593" w:rsidRPr="002E1643">
        <w:t>”</w:t>
      </w:r>
      <w:r w:rsidRPr="002E1643">
        <w:t xml:space="preserve"> </w:t>
      </w:r>
      <w:r w:rsidR="006F4C33">
        <w:t>s</w:t>
      </w:r>
      <w:r w:rsidRPr="002E1643">
        <w:t>egment.</w:t>
      </w:r>
    </w:p>
    <w:p w14:paraId="67F017E5" w14:textId="47D0FBD3" w:rsidR="00E81FAD" w:rsidRPr="002E1643" w:rsidRDefault="00E81FAD" w:rsidP="00595C9B">
      <w:pPr>
        <w:pStyle w:val="Bulletpar"/>
        <w:spacing w:line="360" w:lineRule="auto"/>
        <w:jc w:val="both"/>
      </w:pPr>
      <w:r w:rsidRPr="002E1643">
        <w:t xml:space="preserve">Link the projects defined and added to “capital projects” in the </w:t>
      </w:r>
      <w:r w:rsidR="00E92593" w:rsidRPr="002E1643">
        <w:t>“</w:t>
      </w:r>
      <w:r w:rsidRPr="002E1643">
        <w:t>Project</w:t>
      </w:r>
      <w:r w:rsidR="00E92593" w:rsidRPr="002E1643">
        <w:t>”</w:t>
      </w:r>
      <w:r w:rsidRPr="002E1643">
        <w:t xml:space="preserve"> </w:t>
      </w:r>
      <w:r w:rsidR="006F4C33">
        <w:t>s</w:t>
      </w:r>
      <w:r w:rsidRPr="002E1643">
        <w:t xml:space="preserve">egment to the specific capital-funding source(s) from the </w:t>
      </w:r>
      <w:r w:rsidR="00E92593" w:rsidRPr="002E1643">
        <w:t>“</w:t>
      </w:r>
      <w:r w:rsidRPr="002E1643">
        <w:t>Fund</w:t>
      </w:r>
      <w:r w:rsidR="00E92593" w:rsidRPr="002E1643">
        <w:t>”</w:t>
      </w:r>
      <w:r w:rsidRPr="002E1643">
        <w:t xml:space="preserve"> </w:t>
      </w:r>
      <w:r w:rsidR="006F4C33">
        <w:t>s</w:t>
      </w:r>
      <w:r w:rsidRPr="002E1643">
        <w:t>egment.</w:t>
      </w:r>
    </w:p>
    <w:p w14:paraId="00D1A73A" w14:textId="77777777" w:rsidR="00E81FAD" w:rsidRPr="002E1643" w:rsidRDefault="00E81FAD" w:rsidP="00595C9B">
      <w:pPr>
        <w:pStyle w:val="Bulletpar"/>
        <w:spacing w:line="360" w:lineRule="auto"/>
        <w:jc w:val="both"/>
      </w:pPr>
      <w:r w:rsidRPr="002E1643">
        <w:t>Capital and operational projects needed to be opened to classify transactions.</w:t>
      </w:r>
    </w:p>
    <w:p w14:paraId="0609194A" w14:textId="3D38C6CC" w:rsidR="00E81FAD" w:rsidRPr="002E1643" w:rsidRDefault="00E81FAD" w:rsidP="00595C9B">
      <w:pPr>
        <w:pStyle w:val="Bulletpar"/>
        <w:spacing w:line="360" w:lineRule="auto"/>
        <w:jc w:val="both"/>
      </w:pPr>
      <w:r w:rsidRPr="002E1643">
        <w:t xml:space="preserve">Set-up </w:t>
      </w:r>
      <w:r w:rsidR="00E92593" w:rsidRPr="002E1643">
        <w:t>“</w:t>
      </w:r>
      <w:r w:rsidRPr="002E1643">
        <w:t>Project</w:t>
      </w:r>
      <w:r w:rsidR="00E92593" w:rsidRPr="002E1643">
        <w:t>”</w:t>
      </w:r>
      <w:r w:rsidRPr="002E1643">
        <w:t xml:space="preserve"> </w:t>
      </w:r>
      <w:r w:rsidR="006F4C33">
        <w:t>s</w:t>
      </w:r>
      <w:r w:rsidRPr="002E1643">
        <w:t xml:space="preserve">egment that only transactions recorded in the </w:t>
      </w:r>
      <w:r w:rsidR="00E92593" w:rsidRPr="002E1643">
        <w:t>“</w:t>
      </w:r>
      <w:r w:rsidRPr="002E1643">
        <w:t>Item</w:t>
      </w:r>
      <w:r w:rsidR="00E92593" w:rsidRPr="002E1643">
        <w:t>”</w:t>
      </w:r>
      <w:r w:rsidRPr="002E1643">
        <w:t xml:space="preserve"> </w:t>
      </w:r>
      <w:r w:rsidR="006F4C33">
        <w:t>s</w:t>
      </w:r>
      <w:r w:rsidRPr="002E1643">
        <w:t xml:space="preserve">egment:  Expenditure could be recorded in the “operational” section of the </w:t>
      </w:r>
      <w:r w:rsidR="00E92593" w:rsidRPr="002E1643">
        <w:t>“</w:t>
      </w:r>
      <w:r w:rsidRPr="002E1643">
        <w:t>Project</w:t>
      </w:r>
      <w:r w:rsidR="00E92593" w:rsidRPr="002E1643">
        <w:t>”</w:t>
      </w:r>
      <w:r w:rsidRPr="002E1643">
        <w:t xml:space="preserve"> </w:t>
      </w:r>
      <w:r w:rsidR="006F4C33">
        <w:t>s</w:t>
      </w:r>
      <w:r w:rsidRPr="002E1643">
        <w:t xml:space="preserve">egment.  </w:t>
      </w:r>
    </w:p>
    <w:p w14:paraId="261BEEB9" w14:textId="1EA3B318" w:rsidR="00E81FAD" w:rsidRPr="002E1643" w:rsidRDefault="00E81FAD" w:rsidP="00595C9B">
      <w:pPr>
        <w:pStyle w:val="Bulletpar"/>
        <w:spacing w:line="360" w:lineRule="auto"/>
        <w:jc w:val="both"/>
      </w:pPr>
      <w:r w:rsidRPr="002E1643">
        <w:t xml:space="preserve">Link Projects defined and added to “operational projects” in the </w:t>
      </w:r>
      <w:r w:rsidR="00E92593" w:rsidRPr="002E1643">
        <w:t>“</w:t>
      </w:r>
      <w:r w:rsidRPr="002E1643">
        <w:t>Project</w:t>
      </w:r>
      <w:r w:rsidR="00E92593" w:rsidRPr="002E1643">
        <w:t>”</w:t>
      </w:r>
      <w:r w:rsidRPr="002E1643">
        <w:t xml:space="preserve"> </w:t>
      </w:r>
      <w:r w:rsidR="006F4C33">
        <w:t>s</w:t>
      </w:r>
      <w:r w:rsidRPr="002E1643">
        <w:t xml:space="preserve">egment to the specific operational funding source(s) from the </w:t>
      </w:r>
      <w:r w:rsidR="00E92593" w:rsidRPr="002E1643">
        <w:t>“</w:t>
      </w:r>
      <w:r w:rsidRPr="002E1643">
        <w:t>Fund</w:t>
      </w:r>
      <w:r w:rsidR="00E92593" w:rsidRPr="002E1643">
        <w:t>”</w:t>
      </w:r>
      <w:r w:rsidRPr="002E1643">
        <w:t xml:space="preserve"> </w:t>
      </w:r>
      <w:r w:rsidR="006F4C33">
        <w:t>s</w:t>
      </w:r>
      <w:r w:rsidRPr="002E1643">
        <w:t>egment.</w:t>
      </w:r>
    </w:p>
    <w:p w14:paraId="18A1EF15" w14:textId="091A6089" w:rsidR="00E81FAD" w:rsidRPr="002E1643" w:rsidRDefault="00E81FAD" w:rsidP="00595C9B">
      <w:pPr>
        <w:pStyle w:val="Bulletpar"/>
        <w:spacing w:line="360" w:lineRule="auto"/>
        <w:jc w:val="both"/>
      </w:pPr>
      <w:r w:rsidRPr="002E1643">
        <w:t xml:space="preserve">“Maintenance and repairs” provided for in “operational projects” distinguish between “employee related cost, materials and supplies and contracted services”.  </w:t>
      </w:r>
      <w:r w:rsidRPr="002E1643">
        <w:lastRenderedPageBreak/>
        <w:t xml:space="preserve">Link the specific group to the respective accounts within the </w:t>
      </w:r>
      <w:r w:rsidR="00E92593" w:rsidRPr="002E1643">
        <w:t>“</w:t>
      </w:r>
      <w:r w:rsidRPr="002E1643">
        <w:t>Item</w:t>
      </w:r>
      <w:r w:rsidR="00E92593" w:rsidRPr="002E1643">
        <w:t>”</w:t>
      </w:r>
      <w:r w:rsidRPr="002E1643">
        <w:t xml:space="preserve"> </w:t>
      </w:r>
      <w:r w:rsidR="006F4C33">
        <w:t>s</w:t>
      </w:r>
      <w:r w:rsidRPr="002E1643">
        <w:t>egment:  Expenditure accounts.</w:t>
      </w:r>
    </w:p>
    <w:p w14:paraId="175DB1D7" w14:textId="77777777" w:rsidR="00E81FAD" w:rsidRPr="002E1643" w:rsidRDefault="00E81FAD" w:rsidP="00595C9B">
      <w:pPr>
        <w:pStyle w:val="Bulletpar"/>
        <w:spacing w:line="360" w:lineRule="auto"/>
        <w:jc w:val="both"/>
      </w:pPr>
      <w:r w:rsidRPr="002E1643">
        <w:t>Provide for “typical work streams” to be expanded by adding projects to “existing” classifications.</w:t>
      </w:r>
    </w:p>
    <w:p w14:paraId="007C3F97" w14:textId="353C7E85" w:rsidR="00E81FAD" w:rsidRPr="007873D7" w:rsidRDefault="00EC7A00" w:rsidP="00595C9B">
      <w:pPr>
        <w:pStyle w:val="Heading2"/>
        <w:keepNext/>
        <w:spacing w:line="360" w:lineRule="auto"/>
        <w:jc w:val="both"/>
      </w:pPr>
      <w:bookmarkStart w:id="93" w:name="_Toc476310841"/>
      <w:r>
        <w:t xml:space="preserve">Discussion of the </w:t>
      </w:r>
      <w:r w:rsidR="00A90C31">
        <w:t xml:space="preserve">Project </w:t>
      </w:r>
      <w:r>
        <w:t>Segment</w:t>
      </w:r>
      <w:bookmarkEnd w:id="93"/>
    </w:p>
    <w:p w14:paraId="39A041B6" w14:textId="65C3C6A3" w:rsidR="00E81FAD" w:rsidRPr="006D04EA" w:rsidRDefault="00E81FAD" w:rsidP="00595C9B">
      <w:pPr>
        <w:pStyle w:val="Numberedbodytext"/>
        <w:spacing w:line="360" w:lineRule="auto"/>
        <w:jc w:val="both"/>
      </w:pPr>
      <w:r w:rsidRPr="006D04EA">
        <w:t xml:space="preserve">The </w:t>
      </w:r>
      <w:r w:rsidR="00E92593" w:rsidRPr="006D04EA">
        <w:t>“</w:t>
      </w:r>
      <w:r w:rsidRPr="006D04EA">
        <w:t>Project</w:t>
      </w:r>
      <w:r w:rsidR="00E92593" w:rsidRPr="006D04EA">
        <w:t>”</w:t>
      </w:r>
      <w:r w:rsidRPr="006D04EA">
        <w:t xml:space="preserve"> </w:t>
      </w:r>
      <w:r w:rsidR="00896D94">
        <w:t>s</w:t>
      </w:r>
      <w:r w:rsidRPr="006D04EA">
        <w:t xml:space="preserve">egment distinguishes projects according to the nature of the expense, whether it is </w:t>
      </w:r>
      <w:r w:rsidR="002F6629">
        <w:t xml:space="preserve">a </w:t>
      </w:r>
      <w:r w:rsidRPr="006D04EA">
        <w:t xml:space="preserve">capital or an operational expense.  </w:t>
      </w:r>
    </w:p>
    <w:p w14:paraId="5405A7A4" w14:textId="77777777" w:rsidR="00E81FAD" w:rsidRPr="006D04EA" w:rsidRDefault="00E81FAD" w:rsidP="00595C9B">
      <w:pPr>
        <w:pStyle w:val="Numberedbodytext"/>
        <w:spacing w:line="360" w:lineRule="auto"/>
        <w:jc w:val="both"/>
      </w:pPr>
      <w:r w:rsidRPr="006D04EA">
        <w:t>Transactions other than expenses (capital and operational) are recorded as “Default Transactions</w:t>
      </w:r>
      <w:r w:rsidR="00AF407B" w:rsidRPr="006D04EA">
        <w:t>”</w:t>
      </w:r>
      <w:r w:rsidRPr="006D04EA">
        <w:t xml:space="preserve">.  This group of accounts provide for the transaction types not specifically recorded within the capital and operational project structures for example receipts, billing-run accruals, money transfers between the primary bank account and specific purpose bank accounts and so on.  </w:t>
      </w:r>
    </w:p>
    <w:p w14:paraId="77FD14F8" w14:textId="32B0A6C8" w:rsidR="00E81FAD" w:rsidRPr="007873D7" w:rsidRDefault="00E81FAD" w:rsidP="00595C9B">
      <w:pPr>
        <w:pStyle w:val="Numberedbodytext"/>
        <w:spacing w:line="360" w:lineRule="auto"/>
        <w:jc w:val="both"/>
      </w:pPr>
      <w:r w:rsidRPr="006D04EA">
        <w:t xml:space="preserve">The definitions and explanations provided </w:t>
      </w:r>
      <w:r w:rsidR="00AA6DAC">
        <w:t xml:space="preserve">below </w:t>
      </w:r>
      <w:r w:rsidRPr="006D04EA">
        <w:t xml:space="preserve">intend to clarify the use of the account contributing towards standardisation of allocations in this segment.  </w:t>
      </w:r>
    </w:p>
    <w:p w14:paraId="431A587E" w14:textId="4588AE63" w:rsidR="00E81FAD" w:rsidRPr="00E21BD4" w:rsidRDefault="00E81FAD" w:rsidP="00595C9B">
      <w:pPr>
        <w:pStyle w:val="Heading3"/>
        <w:spacing w:line="360" w:lineRule="auto"/>
        <w:jc w:val="both"/>
      </w:pPr>
      <w:bookmarkStart w:id="94" w:name="_Toc362864528"/>
      <w:bookmarkStart w:id="95" w:name="_Toc347300302"/>
      <w:bookmarkStart w:id="96" w:name="_Toc476310842"/>
      <w:r w:rsidRPr="00E21BD4">
        <w:t>Capital</w:t>
      </w:r>
      <w:bookmarkEnd w:id="94"/>
      <w:bookmarkEnd w:id="95"/>
      <w:bookmarkEnd w:id="96"/>
    </w:p>
    <w:p w14:paraId="64C1B0EA" w14:textId="7C5B88A8" w:rsidR="00E81FAD" w:rsidRPr="00731728" w:rsidRDefault="00E81FAD" w:rsidP="00595C9B">
      <w:pPr>
        <w:pStyle w:val="Numberedbodytext"/>
        <w:spacing w:line="360" w:lineRule="auto"/>
        <w:jc w:val="both"/>
      </w:pPr>
      <w:bookmarkStart w:id="97" w:name="_Ref392177910"/>
      <w:r w:rsidRPr="00731728">
        <w:t>“Capital” applies to expenditure of “long-term nature” and capitalised to property, plant and equipment</w:t>
      </w:r>
      <w:r w:rsidR="007A0431">
        <w:t xml:space="preserve"> (PPE)</w:t>
      </w:r>
      <w:r w:rsidRPr="00731728">
        <w:t xml:space="preserve"> in the financial statements.  Projects are therefore created along the definition of capital and the detail included under the labels for either infrastructure or non-infrastructure projects.</w:t>
      </w:r>
      <w:bookmarkEnd w:id="97"/>
    </w:p>
    <w:p w14:paraId="75ACE45C" w14:textId="74718DFA" w:rsidR="00E81FAD" w:rsidRPr="00731728" w:rsidRDefault="00E81FAD" w:rsidP="00595C9B">
      <w:pPr>
        <w:pStyle w:val="Numberedbodytext"/>
        <w:spacing w:line="360" w:lineRule="auto"/>
        <w:jc w:val="both"/>
      </w:pPr>
      <w:r w:rsidRPr="00731728">
        <w:t>Capital projects relates to spending from the capital budget</w:t>
      </w:r>
      <w:r w:rsidR="00DC359A">
        <w:t>. Capital projects therefore</w:t>
      </w:r>
      <w:r w:rsidRPr="00731728">
        <w:t xml:space="preserve"> imply the debit transaction for capitalisation cost within the </w:t>
      </w:r>
      <w:r w:rsidR="00F10D54" w:rsidRPr="00731728">
        <w:t xml:space="preserve">fixed and intangible asset </w:t>
      </w:r>
      <w:r w:rsidRPr="00731728">
        <w:t xml:space="preserve">section </w:t>
      </w:r>
      <w:r w:rsidR="00F10D54" w:rsidRPr="00731728">
        <w:t>of</w:t>
      </w:r>
      <w:r w:rsidRPr="00731728">
        <w:t xml:space="preserve"> the statement of financial position</w:t>
      </w:r>
      <w:r w:rsidR="00F10D54" w:rsidRPr="00731728">
        <w:t xml:space="preserve"> </w:t>
      </w:r>
      <w:r w:rsidR="00A97EB0">
        <w:t xml:space="preserve">to the “Construction Work-in-progress Accounts” </w:t>
      </w:r>
      <w:r w:rsidR="0068464D">
        <w:t>(</w:t>
      </w:r>
      <w:r w:rsidR="00A97EB0">
        <w:t xml:space="preserve">within the </w:t>
      </w:r>
      <w:r w:rsidR="00E92593" w:rsidRPr="00731728">
        <w:t>“</w:t>
      </w:r>
      <w:r w:rsidR="00F10D54" w:rsidRPr="00731728">
        <w:t>Item</w:t>
      </w:r>
      <w:r w:rsidR="00A97EB0">
        <w:t>:  Asset</w:t>
      </w:r>
      <w:r w:rsidR="00E92593" w:rsidRPr="00731728">
        <w:t>”</w:t>
      </w:r>
      <w:r w:rsidR="00F10D54" w:rsidRPr="00731728">
        <w:t xml:space="preserve"> </w:t>
      </w:r>
      <w:r w:rsidR="006F4C33">
        <w:t>s</w:t>
      </w:r>
      <w:r w:rsidR="00F10D54" w:rsidRPr="00731728">
        <w:t xml:space="preserve">egment of the </w:t>
      </w:r>
      <w:r w:rsidR="006E5101">
        <w:t>m</w:t>
      </w:r>
      <w:r w:rsidR="00F10D54" w:rsidRPr="00731728">
        <w:t>SCOA Classification Structure</w:t>
      </w:r>
      <w:r w:rsidR="0068464D">
        <w:t>)</w:t>
      </w:r>
      <w:r w:rsidRPr="00731728">
        <w:t xml:space="preserve">.  These costs would consist of </w:t>
      </w:r>
      <w:r w:rsidR="00F10D54" w:rsidRPr="00731728">
        <w:t xml:space="preserve">primary and secondary cost </w:t>
      </w:r>
      <w:r w:rsidR="00DD6F40" w:rsidRPr="00731728">
        <w:t xml:space="preserve">elements </w:t>
      </w:r>
      <w:r w:rsidR="003A695B">
        <w:t xml:space="preserve">if </w:t>
      </w:r>
      <w:r w:rsidR="00DD6F40" w:rsidRPr="00731728">
        <w:t>qualifying</w:t>
      </w:r>
      <w:r w:rsidR="00F10D54" w:rsidRPr="00731728">
        <w:t xml:space="preserve"> for capitalisation in terms of the supporting Standards of GRAP.  </w:t>
      </w:r>
    </w:p>
    <w:p w14:paraId="04C19815" w14:textId="1B21B03F" w:rsidR="00E81FAD" w:rsidRPr="00731728" w:rsidRDefault="002D29F1" w:rsidP="00595C9B">
      <w:pPr>
        <w:pStyle w:val="Numberedbodytext"/>
        <w:spacing w:line="360" w:lineRule="auto"/>
        <w:jc w:val="both"/>
      </w:pPr>
      <w:bookmarkStart w:id="98" w:name="_Ref392177918"/>
      <w:r w:rsidRPr="00731728">
        <w:t>At the highest-level c</w:t>
      </w:r>
      <w:r w:rsidR="00E81FAD" w:rsidRPr="00731728">
        <w:t>apital projects distinguish between infrastructure projects</w:t>
      </w:r>
      <w:r w:rsidRPr="00731728">
        <w:t xml:space="preserve"> and non-infrastructure projects</w:t>
      </w:r>
      <w:r w:rsidR="00BF58D6">
        <w:t>:</w:t>
      </w:r>
      <w:bookmarkEnd w:id="98"/>
    </w:p>
    <w:p w14:paraId="11F41E72" w14:textId="77777777" w:rsidR="002436A1" w:rsidRPr="007873D7" w:rsidRDefault="00F10D54" w:rsidP="00595C9B">
      <w:pPr>
        <w:pStyle w:val="Numberedparagraph"/>
        <w:numPr>
          <w:ilvl w:val="0"/>
          <w:numId w:val="0"/>
        </w:numPr>
        <w:spacing w:line="360" w:lineRule="auto"/>
        <w:ind w:left="720"/>
      </w:pPr>
      <w:r w:rsidRPr="007873D7">
        <w:rPr>
          <w:noProof/>
          <w:lang w:eastAsia="en-ZA"/>
        </w:rPr>
        <w:lastRenderedPageBreak/>
        <w:drawing>
          <wp:inline distT="0" distB="0" distL="0" distR="0" wp14:anchorId="43AB078E" wp14:editId="7B7A2592">
            <wp:extent cx="5486400" cy="1080000"/>
            <wp:effectExtent l="0" t="57150" r="0" b="10160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5D40B375" w14:textId="77777777" w:rsidR="00E81FAD" w:rsidRPr="007873D7" w:rsidRDefault="00E81FAD" w:rsidP="00595C9B">
      <w:pPr>
        <w:pStyle w:val="Heading4"/>
        <w:keepNext/>
        <w:spacing w:line="360" w:lineRule="auto"/>
        <w:ind w:left="720"/>
        <w:jc w:val="both"/>
        <w:rPr>
          <w:color w:val="auto"/>
          <w:lang w:val="en-ZA"/>
        </w:rPr>
      </w:pPr>
      <w:bookmarkStart w:id="99" w:name="_Toc362864529"/>
      <w:bookmarkStart w:id="100" w:name="_Toc347300303"/>
      <w:bookmarkStart w:id="101" w:name="_Toc476310843"/>
      <w:r w:rsidRPr="007873D7">
        <w:rPr>
          <w:color w:val="auto"/>
          <w:lang w:val="en-ZA"/>
        </w:rPr>
        <w:t>Capital:  Infrastructure</w:t>
      </w:r>
      <w:bookmarkEnd w:id="99"/>
      <w:bookmarkEnd w:id="100"/>
      <w:bookmarkEnd w:id="101"/>
    </w:p>
    <w:p w14:paraId="16318A9D" w14:textId="77777777" w:rsidR="00E81FAD" w:rsidRPr="007873D7" w:rsidRDefault="00E81FAD" w:rsidP="00595C9B">
      <w:pPr>
        <w:pStyle w:val="Numberedbodytext"/>
        <w:spacing w:line="360" w:lineRule="auto"/>
        <w:jc w:val="both"/>
      </w:pPr>
      <w:bookmarkStart w:id="102" w:name="_Ref392177939"/>
      <w:r w:rsidRPr="007873D7">
        <w:t xml:space="preserve">Projects are classified in this category if complying with the definition of an “Infrastructure Asset”.  Some assets are commonly described as “infrastructure assets” – while there is no universally accepted definition of infrastructure assets, these assets usually display some or </w:t>
      </w:r>
      <w:proofErr w:type="gramStart"/>
      <w:r w:rsidRPr="007873D7">
        <w:t>all of</w:t>
      </w:r>
      <w:proofErr w:type="gramEnd"/>
      <w:r w:rsidRPr="007873D7">
        <w:t xml:space="preserve"> the following characteristics:</w:t>
      </w:r>
      <w:bookmarkEnd w:id="102"/>
    </w:p>
    <w:p w14:paraId="059F6D39" w14:textId="77777777" w:rsidR="00E81FAD" w:rsidRPr="007873D7" w:rsidRDefault="00E81FAD" w:rsidP="00595C9B">
      <w:pPr>
        <w:pStyle w:val="Bulletpar"/>
        <w:numPr>
          <w:ilvl w:val="3"/>
          <w:numId w:val="43"/>
        </w:numPr>
        <w:spacing w:line="360" w:lineRule="auto"/>
        <w:jc w:val="both"/>
      </w:pPr>
      <w:r w:rsidRPr="007873D7">
        <w:t>they are part of a system or network;</w:t>
      </w:r>
    </w:p>
    <w:p w14:paraId="502DE26C" w14:textId="77777777" w:rsidR="00E81FAD" w:rsidRPr="007873D7" w:rsidRDefault="00E81FAD" w:rsidP="00595C9B">
      <w:pPr>
        <w:pStyle w:val="Bulletpar"/>
        <w:numPr>
          <w:ilvl w:val="3"/>
          <w:numId w:val="43"/>
        </w:numPr>
        <w:spacing w:line="360" w:lineRule="auto"/>
        <w:jc w:val="both"/>
      </w:pPr>
      <w:r w:rsidRPr="007873D7">
        <w:t>they are specific in nature and do not have alternative uses;</w:t>
      </w:r>
    </w:p>
    <w:p w14:paraId="0B54245A" w14:textId="15797F12" w:rsidR="00E81FAD" w:rsidRPr="007873D7" w:rsidRDefault="00E81FAD" w:rsidP="00595C9B">
      <w:pPr>
        <w:pStyle w:val="Bulletpar"/>
        <w:numPr>
          <w:ilvl w:val="3"/>
          <w:numId w:val="43"/>
        </w:numPr>
        <w:spacing w:line="360" w:lineRule="auto"/>
        <w:jc w:val="both"/>
      </w:pPr>
      <w:r w:rsidRPr="007873D7">
        <w:t>they are immovable</w:t>
      </w:r>
      <w:r w:rsidR="005F6ABE">
        <w:t>;</w:t>
      </w:r>
      <w:r w:rsidRPr="007873D7">
        <w:t xml:space="preserve"> and</w:t>
      </w:r>
    </w:p>
    <w:p w14:paraId="36033F60" w14:textId="2D2F4DD6" w:rsidR="00E81FAD" w:rsidRDefault="00E81FAD" w:rsidP="00595C9B">
      <w:pPr>
        <w:pStyle w:val="Bulletpar"/>
        <w:numPr>
          <w:ilvl w:val="3"/>
          <w:numId w:val="43"/>
        </w:numPr>
        <w:spacing w:line="360" w:lineRule="auto"/>
        <w:jc w:val="both"/>
      </w:pPr>
      <w:r w:rsidRPr="007873D7">
        <w:t>they may be subject to constraints at disposal.</w:t>
      </w:r>
    </w:p>
    <w:p w14:paraId="174EBCE1" w14:textId="4E79DD1F" w:rsidR="00B844A1" w:rsidRPr="00B844A1" w:rsidRDefault="006B2026" w:rsidP="00595C9B">
      <w:pPr>
        <w:pStyle w:val="DefinitionsBlock"/>
        <w:shd w:val="clear" w:color="auto" w:fill="DBE5F1" w:themeFill="accent1" w:themeFillTint="33"/>
        <w:spacing w:line="360" w:lineRule="auto"/>
        <w:jc w:val="both"/>
      </w:pPr>
      <w:r>
        <w:t>The</w:t>
      </w:r>
      <w:r w:rsidR="00B844A1">
        <w:t xml:space="preserve"> CIDMS</w:t>
      </w:r>
      <w:r>
        <w:t xml:space="preserve"> define </w:t>
      </w:r>
      <w:r w:rsidR="00B844A1" w:rsidRPr="00B844A1">
        <w:t xml:space="preserve">Infrastructure </w:t>
      </w:r>
      <w:r w:rsidR="00B844A1">
        <w:t>A</w:t>
      </w:r>
      <w:r w:rsidR="00B844A1" w:rsidRPr="00B844A1">
        <w:t>ssets</w:t>
      </w:r>
      <w:r>
        <w:t xml:space="preserve"> as:</w:t>
      </w:r>
    </w:p>
    <w:p w14:paraId="42B0B6D7" w14:textId="77777777" w:rsidR="00B844A1" w:rsidRPr="00B844A1" w:rsidRDefault="00B844A1" w:rsidP="00595C9B">
      <w:pPr>
        <w:pStyle w:val="DefinitionsBlock"/>
        <w:shd w:val="clear" w:color="auto" w:fill="DBE5F1" w:themeFill="accent1" w:themeFillTint="33"/>
        <w:spacing w:line="360" w:lineRule="auto"/>
        <w:jc w:val="both"/>
      </w:pPr>
      <w:r w:rsidRPr="00B844A1">
        <w:t xml:space="preserve">Stationary systems forming a network and serving whole communities, where the system </w:t>
      </w:r>
      <w:proofErr w:type="gramStart"/>
      <w:r w:rsidRPr="00B844A1">
        <w:t>as a whole is</w:t>
      </w:r>
      <w:proofErr w:type="gramEnd"/>
      <w:r w:rsidRPr="00B844A1">
        <w:t xml:space="preserve"> intended to be maintained indefinitely at a particular level of service potential by the continuing replacement and refurbishment of its components. </w:t>
      </w:r>
    </w:p>
    <w:p w14:paraId="14BF8546" w14:textId="77777777" w:rsidR="005A39E9" w:rsidRDefault="005A39E9" w:rsidP="00595C9B">
      <w:pPr>
        <w:pStyle w:val="Numberedbodytext"/>
        <w:numPr>
          <w:ilvl w:val="0"/>
          <w:numId w:val="0"/>
        </w:numPr>
        <w:spacing w:line="360" w:lineRule="auto"/>
        <w:ind w:left="851"/>
        <w:jc w:val="both"/>
      </w:pPr>
    </w:p>
    <w:p w14:paraId="7F768A88" w14:textId="3B98A113" w:rsidR="008C687C" w:rsidRPr="00CA3BDE" w:rsidRDefault="00E81FAD" w:rsidP="00595C9B">
      <w:pPr>
        <w:pStyle w:val="Numberedbodytext"/>
        <w:spacing w:line="360" w:lineRule="auto"/>
        <w:jc w:val="both"/>
      </w:pPr>
      <w:r w:rsidRPr="00731728">
        <w:t>Infrastructure projects provide for existing</w:t>
      </w:r>
      <w:r w:rsidR="00B844A1">
        <w:t xml:space="preserve"> and </w:t>
      </w:r>
      <w:r w:rsidRPr="00731728">
        <w:t>new</w:t>
      </w:r>
      <w:r w:rsidR="00B844A1">
        <w:t xml:space="preserve">.  </w:t>
      </w:r>
      <w:r w:rsidR="008C687C" w:rsidRPr="008C687C">
        <w:t xml:space="preserve"> </w:t>
      </w:r>
      <w:r w:rsidR="008C687C" w:rsidRPr="00CA3BDE">
        <w:t xml:space="preserve">This category is further disaggregated into </w:t>
      </w:r>
      <w:r w:rsidR="008C687C">
        <w:t xml:space="preserve">“renewal and </w:t>
      </w:r>
      <w:r w:rsidR="008C687C" w:rsidRPr="00CA3BDE">
        <w:t>upgrad</w:t>
      </w:r>
      <w:r w:rsidR="008C687C">
        <w:t xml:space="preserve">ing” </w:t>
      </w:r>
      <w:r w:rsidR="000C6881">
        <w:t xml:space="preserve">to </w:t>
      </w:r>
      <w:r w:rsidR="008C687C">
        <w:t>align</w:t>
      </w:r>
      <w:r w:rsidR="000C6881">
        <w:t xml:space="preserve"> with</w:t>
      </w:r>
      <w:r w:rsidR="008C687C">
        <w:t xml:space="preserve"> the CIDMS</w:t>
      </w:r>
      <w:r w:rsidR="000C6881">
        <w:t>:</w:t>
      </w:r>
    </w:p>
    <w:p w14:paraId="73C23972" w14:textId="7A16D3B5" w:rsidR="00896D94" w:rsidRDefault="009F6C23" w:rsidP="00595C9B">
      <w:pPr>
        <w:pStyle w:val="Numberedbodytext"/>
        <w:numPr>
          <w:ilvl w:val="0"/>
          <w:numId w:val="0"/>
        </w:numPr>
        <w:spacing w:line="360" w:lineRule="auto"/>
        <w:ind w:left="851" w:hanging="709"/>
        <w:jc w:val="both"/>
      </w:pPr>
      <w:r>
        <w:rPr>
          <w:noProof/>
          <w:lang w:eastAsia="en-ZA"/>
        </w:rPr>
        <w:drawing>
          <wp:inline distT="0" distB="0" distL="0" distR="0" wp14:anchorId="456A93D8" wp14:editId="2D285EFC">
            <wp:extent cx="5544000" cy="1800000"/>
            <wp:effectExtent l="0" t="57150" r="0" b="10541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14:paraId="397C0368" w14:textId="77777777" w:rsidR="00E94D09" w:rsidRPr="00595C9B" w:rsidRDefault="00E94D09" w:rsidP="00595C9B">
      <w:pPr>
        <w:pStyle w:val="DefinitionsBlock"/>
        <w:shd w:val="clear" w:color="auto" w:fill="DBE5F1" w:themeFill="accent1" w:themeFillTint="33"/>
        <w:spacing w:line="360" w:lineRule="auto"/>
        <w:jc w:val="both"/>
        <w:rPr>
          <w:b/>
        </w:rPr>
      </w:pPr>
      <w:r w:rsidRPr="00595C9B">
        <w:rPr>
          <w:b/>
        </w:rPr>
        <w:t xml:space="preserve">Definitions:  </w:t>
      </w:r>
    </w:p>
    <w:p w14:paraId="0CF8D087" w14:textId="53A4393E" w:rsidR="00E94D09" w:rsidRPr="00701B6E" w:rsidRDefault="00E94D09" w:rsidP="00595C9B">
      <w:pPr>
        <w:pStyle w:val="DefinitionsBlock"/>
        <w:shd w:val="clear" w:color="auto" w:fill="DBE5F1" w:themeFill="accent1" w:themeFillTint="33"/>
        <w:spacing w:line="360" w:lineRule="auto"/>
        <w:jc w:val="both"/>
      </w:pPr>
      <w:r w:rsidRPr="00595C9B">
        <w:rPr>
          <w:b/>
        </w:rPr>
        <w:lastRenderedPageBreak/>
        <w:t>Existing:</w:t>
      </w:r>
      <w:r>
        <w:t xml:space="preserve">  </w:t>
      </w:r>
      <w:r w:rsidRPr="00701B6E">
        <w:t>Capital expenditure on existing infrastructure assets consist of renewal and upgrades.</w:t>
      </w:r>
    </w:p>
    <w:p w14:paraId="6B399BC5" w14:textId="69682E77" w:rsidR="00E94D09" w:rsidRPr="00701B6E" w:rsidRDefault="00E94D09" w:rsidP="00595C9B">
      <w:pPr>
        <w:pStyle w:val="DefinitionsBlock"/>
        <w:numPr>
          <w:ilvl w:val="0"/>
          <w:numId w:val="38"/>
        </w:numPr>
        <w:shd w:val="clear" w:color="auto" w:fill="DBE5F1" w:themeFill="accent1" w:themeFillTint="33"/>
        <w:spacing w:line="360" w:lineRule="auto"/>
        <w:jc w:val="both"/>
      </w:pPr>
      <w:r w:rsidRPr="00595C9B">
        <w:rPr>
          <w:i/>
        </w:rPr>
        <w:t>Renewal:</w:t>
      </w:r>
      <w:r>
        <w:t xml:space="preserve">  </w:t>
      </w:r>
      <w:r w:rsidRPr="00701B6E">
        <w:t xml:space="preserve">Expenditure on an existing asset that returns the service potential of the asset or expected useful life of the asset to that which it had originally.  </w:t>
      </w:r>
      <w:r w:rsidR="0027332F">
        <w:t>‘</w:t>
      </w:r>
      <w:r w:rsidRPr="00701B6E">
        <w:t>Rehabilitation and Refurbishment</w:t>
      </w:r>
      <w:r w:rsidR="0027332F">
        <w:t>’ was</w:t>
      </w:r>
      <w:r w:rsidRPr="00701B6E">
        <w:t xml:space="preserve"> used in earlier </w:t>
      </w:r>
      <w:r w:rsidR="0027332F">
        <w:t xml:space="preserve">mSCOA </w:t>
      </w:r>
      <w:r w:rsidRPr="00701B6E">
        <w:t xml:space="preserve">versions up to V5.4 </w:t>
      </w:r>
      <w:r w:rsidR="0027332F">
        <w:t>but was</w:t>
      </w:r>
      <w:r w:rsidRPr="00701B6E">
        <w:t xml:space="preserve"> replaced with </w:t>
      </w:r>
      <w:r w:rsidR="0027332F">
        <w:t>‘</w:t>
      </w:r>
      <w:r w:rsidRPr="00701B6E">
        <w:t>Renewal</w:t>
      </w:r>
      <w:r w:rsidR="0027332F">
        <w:t>’</w:t>
      </w:r>
      <w:r w:rsidRPr="00701B6E">
        <w:t xml:space="preserve"> to align to the CIDMS.  </w:t>
      </w:r>
    </w:p>
    <w:p w14:paraId="23275C38" w14:textId="24FC07C7" w:rsidR="00E94D09" w:rsidRPr="00701B6E" w:rsidRDefault="00E94D09" w:rsidP="00595C9B">
      <w:pPr>
        <w:pStyle w:val="DefinitionsBlock"/>
        <w:numPr>
          <w:ilvl w:val="0"/>
          <w:numId w:val="38"/>
        </w:numPr>
        <w:shd w:val="clear" w:color="auto" w:fill="DBE5F1" w:themeFill="accent1" w:themeFillTint="33"/>
        <w:spacing w:line="360" w:lineRule="auto"/>
        <w:jc w:val="both"/>
      </w:pPr>
      <w:r w:rsidRPr="00595C9B">
        <w:rPr>
          <w:i/>
        </w:rPr>
        <w:t>Upgrading:</w:t>
      </w:r>
      <w:r>
        <w:t xml:space="preserve">  </w:t>
      </w:r>
      <w:r w:rsidRPr="00701B6E">
        <w:t>The replacement of an asset or addition/replacement of an asset component, which materially improves the original service potential of the asset.</w:t>
      </w:r>
    </w:p>
    <w:p w14:paraId="624367BE" w14:textId="1783B7C3" w:rsidR="00E94D09" w:rsidRPr="00701B6E" w:rsidRDefault="00E94D09" w:rsidP="00595C9B">
      <w:pPr>
        <w:pStyle w:val="DefinitionsBlock"/>
        <w:shd w:val="clear" w:color="auto" w:fill="DBE5F1" w:themeFill="accent1" w:themeFillTint="33"/>
        <w:spacing w:line="360" w:lineRule="auto"/>
        <w:jc w:val="both"/>
      </w:pPr>
      <w:r w:rsidRPr="00595C9B">
        <w:rPr>
          <w:b/>
        </w:rPr>
        <w:t>New:</w:t>
      </w:r>
      <w:r>
        <w:t xml:space="preserve">  </w:t>
      </w:r>
      <w:r w:rsidRPr="00701B6E">
        <w:t xml:space="preserve">Projects of a capital nature undertaken to create "new-infrastructure assets" as per definition of an "infrastructure asset".  </w:t>
      </w:r>
    </w:p>
    <w:p w14:paraId="02D30C79" w14:textId="77777777" w:rsidR="00C04984" w:rsidRDefault="00C04984" w:rsidP="00595C9B">
      <w:pPr>
        <w:pStyle w:val="Numberedbodytext"/>
        <w:numPr>
          <w:ilvl w:val="0"/>
          <w:numId w:val="0"/>
        </w:numPr>
        <w:spacing w:line="360" w:lineRule="auto"/>
        <w:ind w:left="851"/>
        <w:jc w:val="both"/>
      </w:pPr>
      <w:bookmarkStart w:id="103" w:name="_Ref392178950"/>
    </w:p>
    <w:p w14:paraId="4ABDB639" w14:textId="037D8E91" w:rsidR="00E81FAD" w:rsidRPr="007873D7" w:rsidRDefault="00E81FAD" w:rsidP="00595C9B">
      <w:pPr>
        <w:pStyle w:val="Numberedbodytext"/>
        <w:spacing w:line="360" w:lineRule="auto"/>
        <w:jc w:val="both"/>
      </w:pPr>
      <w:r w:rsidRPr="007873D7">
        <w:t>Included in the group of accounts are projects of a capital nature undertaken to create "new-infrastructure assets" as per definition of an "infrastructure asset".</w:t>
      </w:r>
      <w:bookmarkEnd w:id="103"/>
    </w:p>
    <w:p w14:paraId="6B0490EE" w14:textId="77777777" w:rsidR="00E81FAD" w:rsidRPr="007873D7" w:rsidRDefault="00E81FAD" w:rsidP="00595C9B">
      <w:pPr>
        <w:pStyle w:val="Numberedbodytext"/>
        <w:spacing w:line="360" w:lineRule="auto"/>
        <w:jc w:val="both"/>
      </w:pPr>
      <w:r w:rsidRPr="007873D7">
        <w:t xml:space="preserve">New infrastructure would provide for own account construction as well as outsourced developments.  Further detail on the “creation” of these assets in the context of input costs is available from the </w:t>
      </w:r>
      <w:r w:rsidR="00E45ED0">
        <w:t>“</w:t>
      </w:r>
      <w:r w:rsidRPr="007873D7">
        <w:t>Item</w:t>
      </w:r>
      <w:r w:rsidR="00E45ED0">
        <w:t>”</w:t>
      </w:r>
      <w:r w:rsidRPr="007873D7">
        <w:t xml:space="preserve"> segment thus providing more detail of the composition of the new-asset creations.  </w:t>
      </w:r>
    </w:p>
    <w:p w14:paraId="2938EDB4" w14:textId="6A3D745A" w:rsidR="00667DCB" w:rsidRDefault="00667DCB" w:rsidP="00595C9B">
      <w:pPr>
        <w:pStyle w:val="Numberedbodytext"/>
        <w:spacing w:line="360" w:lineRule="auto"/>
        <w:jc w:val="both"/>
      </w:pPr>
      <w:r w:rsidRPr="007873D7">
        <w:t xml:space="preserve">Design </w:t>
      </w:r>
      <w:r w:rsidR="00E320E1">
        <w:t>P</w:t>
      </w:r>
      <w:r w:rsidR="00E320E1" w:rsidRPr="007873D7">
        <w:t xml:space="preserve">rinciples </w:t>
      </w:r>
      <w:r w:rsidRPr="007873D7">
        <w:t>1</w:t>
      </w:r>
      <w:r w:rsidR="00E320E1">
        <w:t>7</w:t>
      </w:r>
      <w:r w:rsidRPr="007873D7">
        <w:t xml:space="preserve"> outlines the classification for infrastructure within which projects need to be defined and added to the municipalities set-off accounts using the guidance given in </w:t>
      </w:r>
      <w:r w:rsidR="00E320E1">
        <w:t>D</w:t>
      </w:r>
      <w:r w:rsidR="00E320E1" w:rsidRPr="007873D7">
        <w:t xml:space="preserve">esign </w:t>
      </w:r>
      <w:r w:rsidR="00E320E1">
        <w:t>P</w:t>
      </w:r>
      <w:r w:rsidR="00E320E1" w:rsidRPr="007873D7">
        <w:t xml:space="preserve">rinciple </w:t>
      </w:r>
      <w:r w:rsidRPr="007873D7">
        <w:t>2</w:t>
      </w:r>
      <w:r w:rsidR="00E320E1">
        <w:t>4</w:t>
      </w:r>
      <w:r w:rsidRPr="007873D7">
        <w:t xml:space="preserve"> “Project Naming Convention”.  This level defines the posting level for this category within the </w:t>
      </w:r>
      <w:r w:rsidR="00E45ED0">
        <w:t>“</w:t>
      </w:r>
      <w:r w:rsidRPr="007873D7">
        <w:t>Project</w:t>
      </w:r>
      <w:r w:rsidR="00E45ED0">
        <w:t>”</w:t>
      </w:r>
      <w:r w:rsidRPr="007873D7">
        <w:t xml:space="preserve"> </w:t>
      </w:r>
      <w:r w:rsidR="006F4C33">
        <w:t>s</w:t>
      </w:r>
      <w:r w:rsidRPr="007873D7">
        <w:t xml:space="preserve">egment. </w:t>
      </w:r>
    </w:p>
    <w:p w14:paraId="6E6ABE28" w14:textId="71232912" w:rsidR="00E81FAD" w:rsidRDefault="00E81FAD" w:rsidP="00595C9B">
      <w:pPr>
        <w:pStyle w:val="Heading4"/>
        <w:spacing w:line="360" w:lineRule="auto"/>
        <w:ind w:left="0" w:firstLine="0"/>
        <w:jc w:val="both"/>
        <w:rPr>
          <w:lang w:val="en-ZA"/>
        </w:rPr>
      </w:pPr>
      <w:bookmarkStart w:id="104" w:name="_Toc362864530"/>
      <w:bookmarkStart w:id="105" w:name="_Toc347300304"/>
      <w:bookmarkStart w:id="106" w:name="_Toc476310844"/>
      <w:r w:rsidRPr="007873D7">
        <w:rPr>
          <w:lang w:val="en-ZA"/>
        </w:rPr>
        <w:t>Capital:  Non-infrastructure</w:t>
      </w:r>
      <w:bookmarkEnd w:id="104"/>
      <w:bookmarkEnd w:id="105"/>
      <w:bookmarkEnd w:id="106"/>
    </w:p>
    <w:p w14:paraId="100DEF88" w14:textId="08E7084D" w:rsidR="00E81FAD" w:rsidRPr="00A22ED4" w:rsidRDefault="00750673" w:rsidP="00595C9B">
      <w:pPr>
        <w:pStyle w:val="Numberedbodytext"/>
        <w:spacing w:line="360" w:lineRule="auto"/>
        <w:jc w:val="both"/>
      </w:pPr>
      <w:bookmarkStart w:id="107" w:name="_Ref392177962"/>
      <w:r w:rsidRPr="00A22ED4">
        <w:t xml:space="preserve">Non-infrastructure project </w:t>
      </w:r>
      <w:r w:rsidR="00E81FAD" w:rsidRPr="00A22ED4">
        <w:t>provides for transactions of a capital nature relating to key projects as identified by management such as the procurement of a new bus fleet for use as urban transport but not qualifying as "infrastructure assets" and thus provided for under "projects non-infrastructure".</w:t>
      </w:r>
      <w:bookmarkEnd w:id="107"/>
    </w:p>
    <w:p w14:paraId="01AAF692" w14:textId="4D50EC01" w:rsidR="00667DCB" w:rsidRDefault="000A6A18" w:rsidP="00595C9B">
      <w:pPr>
        <w:pStyle w:val="Numberedbodytext"/>
        <w:spacing w:line="360" w:lineRule="auto"/>
        <w:jc w:val="both"/>
      </w:pPr>
      <w:r w:rsidRPr="00CA3BDE">
        <w:t xml:space="preserve">The next level within the above categories (except for land) </w:t>
      </w:r>
      <w:r w:rsidR="00667DCB" w:rsidRPr="00CA3BDE">
        <w:t>provides for “</w:t>
      </w:r>
      <w:r w:rsidR="00E320E1">
        <w:t>Land, Existing and New</w:t>
      </w:r>
      <w:r w:rsidR="00A22ED4">
        <w:t xml:space="preserve">”.  </w:t>
      </w:r>
      <w:r w:rsidR="00E320E1">
        <w:t xml:space="preserve">Existing Non-infrastructure make further distinction between “Renewal and Upgrading”.  </w:t>
      </w:r>
    </w:p>
    <w:p w14:paraId="7FA8008B" w14:textId="03FA2B76" w:rsidR="00E320E1" w:rsidRPr="00CA3BDE" w:rsidRDefault="00E320E1" w:rsidP="00595C9B">
      <w:pPr>
        <w:pStyle w:val="Numberedbodytext"/>
        <w:spacing w:line="360" w:lineRule="auto"/>
        <w:jc w:val="both"/>
      </w:pPr>
      <w:r w:rsidRPr="00CA3BDE">
        <w:t xml:space="preserve">The outline for this group of accounts are summarised in the table </w:t>
      </w:r>
      <w:r w:rsidR="004B0637">
        <w:t>below</w:t>
      </w:r>
      <w:r w:rsidRPr="00CA3BDE">
        <w:t xml:space="preserve"> and the accounts discussed in more detail as indicated by </w:t>
      </w:r>
      <w:r w:rsidR="004B0637">
        <w:t xml:space="preserve">the </w:t>
      </w:r>
      <w:r w:rsidRPr="00CA3BDE">
        <w:t>references provided</w:t>
      </w:r>
      <w:r w:rsidR="004B0637">
        <w:t>:</w:t>
      </w:r>
    </w:p>
    <w:p w14:paraId="0FCDAEE5" w14:textId="61E4D6F4" w:rsidR="007B0F13" w:rsidRPr="00CA3BDE" w:rsidRDefault="007B0F13" w:rsidP="00595C9B">
      <w:pPr>
        <w:pStyle w:val="Numberedbodytext"/>
        <w:numPr>
          <w:ilvl w:val="0"/>
          <w:numId w:val="0"/>
        </w:numPr>
        <w:spacing w:line="360" w:lineRule="auto"/>
        <w:ind w:left="851"/>
        <w:jc w:val="both"/>
      </w:pPr>
      <w:r>
        <w:rPr>
          <w:noProof/>
          <w:lang w:eastAsia="en-ZA"/>
        </w:rPr>
        <w:lastRenderedPageBreak/>
        <w:drawing>
          <wp:inline distT="0" distB="0" distL="0" distR="0" wp14:anchorId="23173EE3" wp14:editId="2A2F14B9">
            <wp:extent cx="5486400" cy="1800000"/>
            <wp:effectExtent l="0" t="57150" r="0" b="8636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14:paraId="0C53AA58" w14:textId="77777777" w:rsidR="00E320E1" w:rsidRPr="00595C9B" w:rsidRDefault="00E320E1" w:rsidP="00595C9B">
      <w:pPr>
        <w:pStyle w:val="DefinitionsBlock"/>
        <w:keepNext/>
        <w:keepLines/>
        <w:shd w:val="clear" w:color="auto" w:fill="DBE5F1" w:themeFill="accent1" w:themeFillTint="33"/>
        <w:spacing w:line="360" w:lineRule="auto"/>
        <w:jc w:val="both"/>
        <w:rPr>
          <w:b/>
        </w:rPr>
      </w:pPr>
      <w:bookmarkStart w:id="108" w:name="_Toc362864531"/>
      <w:bookmarkStart w:id="109" w:name="_Toc347300306"/>
      <w:r w:rsidRPr="00595C9B">
        <w:rPr>
          <w:b/>
        </w:rPr>
        <w:t xml:space="preserve">Definitions:  </w:t>
      </w:r>
    </w:p>
    <w:p w14:paraId="00BAA586" w14:textId="77777777" w:rsidR="00E320E1" w:rsidRPr="00701B6E" w:rsidRDefault="00E320E1" w:rsidP="00595C9B">
      <w:pPr>
        <w:pStyle w:val="DefinitionsBlock"/>
        <w:keepNext/>
        <w:keepLines/>
        <w:shd w:val="clear" w:color="auto" w:fill="DBE5F1" w:themeFill="accent1" w:themeFillTint="33"/>
        <w:spacing w:line="360" w:lineRule="auto"/>
        <w:jc w:val="both"/>
      </w:pPr>
      <w:r w:rsidRPr="00595C9B">
        <w:rPr>
          <w:b/>
        </w:rPr>
        <w:t>Existing:</w:t>
      </w:r>
      <w:r>
        <w:t xml:space="preserve">  </w:t>
      </w:r>
      <w:r w:rsidRPr="00701B6E">
        <w:t>Capital expenditure on existing infrastructure assets consist of renewal and upgrades.</w:t>
      </w:r>
    </w:p>
    <w:p w14:paraId="136CB7F6" w14:textId="2F61F1C2" w:rsidR="00E320E1" w:rsidRPr="00701B6E" w:rsidRDefault="00E320E1" w:rsidP="00595C9B">
      <w:pPr>
        <w:pStyle w:val="DefinitionsBlock"/>
        <w:keepNext/>
        <w:keepLines/>
        <w:numPr>
          <w:ilvl w:val="0"/>
          <w:numId w:val="44"/>
        </w:numPr>
        <w:shd w:val="clear" w:color="auto" w:fill="DBE5F1" w:themeFill="accent1" w:themeFillTint="33"/>
        <w:spacing w:line="360" w:lineRule="auto"/>
        <w:jc w:val="both"/>
      </w:pPr>
      <w:r w:rsidRPr="00595C9B">
        <w:rPr>
          <w:i/>
        </w:rPr>
        <w:t>Renewal:</w:t>
      </w:r>
      <w:r>
        <w:t xml:space="preserve">  </w:t>
      </w:r>
      <w:r w:rsidRPr="00701B6E">
        <w:t xml:space="preserve">Expenditure on an existing asset that returns the service potential of the asset or expected useful life of the asset to that which it had originally.  </w:t>
      </w:r>
      <w:r w:rsidR="00E95EEF">
        <w:t>‘</w:t>
      </w:r>
      <w:r w:rsidRPr="00701B6E">
        <w:t>Rehabilitation and Refurbishment</w:t>
      </w:r>
      <w:r w:rsidR="00E95EEF">
        <w:t>’ was</w:t>
      </w:r>
      <w:r w:rsidRPr="00701B6E">
        <w:t xml:space="preserve"> used in earlier </w:t>
      </w:r>
      <w:r w:rsidR="00E95EEF">
        <w:t xml:space="preserve">mSCOA </w:t>
      </w:r>
      <w:r w:rsidRPr="00701B6E">
        <w:t xml:space="preserve">versions up to V5.4 </w:t>
      </w:r>
      <w:r w:rsidR="00E95EEF">
        <w:t>but was</w:t>
      </w:r>
      <w:r w:rsidRPr="00701B6E">
        <w:t xml:space="preserve"> then replaced with </w:t>
      </w:r>
      <w:r w:rsidR="00B56016">
        <w:t>‘</w:t>
      </w:r>
      <w:r w:rsidRPr="00701B6E">
        <w:t>Renewal</w:t>
      </w:r>
      <w:r w:rsidR="00B56016">
        <w:t>’</w:t>
      </w:r>
      <w:r w:rsidRPr="00701B6E">
        <w:t xml:space="preserve"> to align to the CIDMS.  </w:t>
      </w:r>
    </w:p>
    <w:p w14:paraId="4CDA0746" w14:textId="5E30A559" w:rsidR="00E320E1" w:rsidRPr="00701B6E" w:rsidRDefault="00E320E1" w:rsidP="00595C9B">
      <w:pPr>
        <w:pStyle w:val="DefinitionsBlock"/>
        <w:numPr>
          <w:ilvl w:val="0"/>
          <w:numId w:val="44"/>
        </w:numPr>
        <w:shd w:val="clear" w:color="auto" w:fill="DBE5F1" w:themeFill="accent1" w:themeFillTint="33"/>
        <w:spacing w:line="360" w:lineRule="auto"/>
        <w:jc w:val="both"/>
      </w:pPr>
      <w:r w:rsidRPr="00595C9B">
        <w:rPr>
          <w:i/>
        </w:rPr>
        <w:t>Upgrading:</w:t>
      </w:r>
      <w:r>
        <w:t xml:space="preserve">  </w:t>
      </w:r>
      <w:r w:rsidRPr="00701B6E">
        <w:t>The replacement of an asset or addition/</w:t>
      </w:r>
      <w:r w:rsidR="00B56016">
        <w:t xml:space="preserve"> </w:t>
      </w:r>
      <w:r w:rsidRPr="00701B6E">
        <w:t>replacement of an asset component, which materially improves the original service potential of the asset.</w:t>
      </w:r>
    </w:p>
    <w:p w14:paraId="6355E287" w14:textId="77777777" w:rsidR="00E320E1" w:rsidRPr="00701B6E" w:rsidRDefault="00E320E1" w:rsidP="00595C9B">
      <w:pPr>
        <w:pStyle w:val="DefinitionsBlock"/>
        <w:shd w:val="clear" w:color="auto" w:fill="DBE5F1" w:themeFill="accent1" w:themeFillTint="33"/>
        <w:spacing w:line="360" w:lineRule="auto"/>
        <w:jc w:val="both"/>
      </w:pPr>
      <w:r w:rsidRPr="00595C9B">
        <w:rPr>
          <w:b/>
        </w:rPr>
        <w:t>New:</w:t>
      </w:r>
      <w:r>
        <w:t xml:space="preserve">  </w:t>
      </w:r>
      <w:r w:rsidRPr="00701B6E">
        <w:t xml:space="preserve">Projects of a capital nature undertaken to create "new-infrastructure assets" as per definition of an "infrastructure asset".  </w:t>
      </w:r>
    </w:p>
    <w:p w14:paraId="2E47E77B" w14:textId="77777777" w:rsidR="00556D85" w:rsidRDefault="00556D85" w:rsidP="00595C9B">
      <w:pPr>
        <w:pStyle w:val="Numberedbodytext"/>
        <w:numPr>
          <w:ilvl w:val="0"/>
          <w:numId w:val="0"/>
        </w:numPr>
        <w:spacing w:line="360" w:lineRule="auto"/>
        <w:ind w:left="851"/>
        <w:jc w:val="both"/>
      </w:pPr>
    </w:p>
    <w:p w14:paraId="5B4E6A43" w14:textId="27259CE1" w:rsidR="0009003E" w:rsidRDefault="0009003E" w:rsidP="00595C9B">
      <w:pPr>
        <w:pStyle w:val="Numberedbodytext"/>
        <w:spacing w:line="360" w:lineRule="auto"/>
        <w:jc w:val="both"/>
      </w:pPr>
      <w:r>
        <w:t>Design Principles 17 and 2</w:t>
      </w:r>
      <w:r w:rsidR="00125C91">
        <w:t>2</w:t>
      </w:r>
      <w:r>
        <w:t xml:space="preserve"> explains the principles applied in setting-up the classification structure within this group of accounts.</w:t>
      </w:r>
    </w:p>
    <w:p w14:paraId="69002AB1" w14:textId="77777777" w:rsidR="00471FE8" w:rsidRDefault="00471FE8" w:rsidP="00595C9B">
      <w:pPr>
        <w:pStyle w:val="Numberedbodytext"/>
        <w:numPr>
          <w:ilvl w:val="0"/>
          <w:numId w:val="0"/>
        </w:numPr>
        <w:spacing w:line="360" w:lineRule="auto"/>
        <w:ind w:left="851"/>
        <w:jc w:val="both"/>
      </w:pPr>
    </w:p>
    <w:p w14:paraId="5038684D" w14:textId="24EE0BFB" w:rsidR="00B05697" w:rsidRPr="007873D7" w:rsidRDefault="00B05697" w:rsidP="00595C9B">
      <w:pPr>
        <w:pStyle w:val="Heading3"/>
        <w:spacing w:line="360" w:lineRule="auto"/>
        <w:jc w:val="both"/>
      </w:pPr>
      <w:bookmarkStart w:id="110" w:name="_Toc476310845"/>
      <w:r w:rsidRPr="007873D7">
        <w:t>Default Transactions</w:t>
      </w:r>
      <w:bookmarkEnd w:id="110"/>
    </w:p>
    <w:p w14:paraId="1F06200D" w14:textId="5797E2E5" w:rsidR="00B05697" w:rsidRDefault="00B05697" w:rsidP="00595C9B">
      <w:pPr>
        <w:pStyle w:val="Numberedbodytext"/>
        <w:spacing w:line="360" w:lineRule="auto"/>
        <w:jc w:val="both"/>
      </w:pPr>
      <w:bookmarkStart w:id="111" w:name="_Ref392177982"/>
      <w:r w:rsidRPr="007873D7">
        <w:t xml:space="preserve">Default transactions are the classification required to record a transaction within all the segments of the </w:t>
      </w:r>
      <w:r w:rsidR="00DD3D3A">
        <w:t>m</w:t>
      </w:r>
      <w:r w:rsidRPr="007873D7">
        <w:t>SCOA.  Revenue, assets (excluding capitalised expenditure), liabilities and net assets need to be captured to this account.</w:t>
      </w:r>
      <w:bookmarkEnd w:id="111"/>
    </w:p>
    <w:p w14:paraId="78E84FE4" w14:textId="142B58B8" w:rsidR="00471FE8" w:rsidRDefault="00471FE8" w:rsidP="00595C9B">
      <w:pPr>
        <w:pStyle w:val="Numberedbodytext"/>
        <w:numPr>
          <w:ilvl w:val="0"/>
          <w:numId w:val="0"/>
        </w:numPr>
        <w:spacing w:line="360" w:lineRule="auto"/>
        <w:ind w:left="851"/>
        <w:jc w:val="both"/>
      </w:pPr>
    </w:p>
    <w:p w14:paraId="5DF73F38" w14:textId="77777777" w:rsidR="00471FE8" w:rsidRPr="007873D7" w:rsidRDefault="00471FE8" w:rsidP="00595C9B">
      <w:pPr>
        <w:pStyle w:val="Numberedbodytext"/>
        <w:numPr>
          <w:ilvl w:val="0"/>
          <w:numId w:val="0"/>
        </w:numPr>
        <w:spacing w:line="360" w:lineRule="auto"/>
        <w:ind w:left="851"/>
        <w:jc w:val="both"/>
      </w:pPr>
    </w:p>
    <w:p w14:paraId="5F06925A" w14:textId="77777777" w:rsidR="00E81FAD" w:rsidRPr="007873D7" w:rsidRDefault="00E81FAD" w:rsidP="00595C9B">
      <w:pPr>
        <w:pStyle w:val="Heading3"/>
        <w:spacing w:line="360" w:lineRule="auto"/>
        <w:jc w:val="both"/>
      </w:pPr>
      <w:bookmarkStart w:id="112" w:name="_Toc476310846"/>
      <w:r w:rsidRPr="007873D7">
        <w:lastRenderedPageBreak/>
        <w:t>Operational</w:t>
      </w:r>
      <w:bookmarkEnd w:id="108"/>
      <w:bookmarkEnd w:id="109"/>
      <w:bookmarkEnd w:id="112"/>
    </w:p>
    <w:p w14:paraId="1A2966D5" w14:textId="77777777" w:rsidR="00E81FAD" w:rsidRPr="00476F06" w:rsidRDefault="00E81FAD" w:rsidP="00595C9B">
      <w:pPr>
        <w:pStyle w:val="Numberedbodytext"/>
        <w:spacing w:line="360" w:lineRule="auto"/>
        <w:jc w:val="both"/>
      </w:pPr>
      <w:bookmarkStart w:id="113" w:name="_Ref392177990"/>
      <w:r w:rsidRPr="00476F06">
        <w:t>“Operational projects” refer to current and short-term projects for which the cost is “immediately recognised as an expense and funded from the municipality’s operational budget”.</w:t>
      </w:r>
      <w:bookmarkEnd w:id="113"/>
    </w:p>
    <w:p w14:paraId="4EE83C41" w14:textId="7D82B24F" w:rsidR="00E81FAD" w:rsidRPr="00476F06" w:rsidRDefault="00F93AD3" w:rsidP="00595C9B">
      <w:pPr>
        <w:pStyle w:val="Numberedbodytext"/>
        <w:spacing w:line="360" w:lineRule="auto"/>
        <w:jc w:val="both"/>
      </w:pPr>
      <w:r>
        <w:t>The high-level classification for operational projects is illustrated below:</w:t>
      </w:r>
    </w:p>
    <w:p w14:paraId="3E5C774F" w14:textId="77777777" w:rsidR="00691EA9" w:rsidRPr="007873D7" w:rsidRDefault="00691EA9" w:rsidP="00595C9B">
      <w:pPr>
        <w:pStyle w:val="Numberedparagraph"/>
        <w:numPr>
          <w:ilvl w:val="0"/>
          <w:numId w:val="0"/>
        </w:numPr>
        <w:spacing w:line="360" w:lineRule="auto"/>
        <w:ind w:left="720" w:hanging="360"/>
      </w:pPr>
      <w:r w:rsidRPr="007873D7">
        <w:rPr>
          <w:noProof/>
          <w:lang w:eastAsia="en-ZA"/>
        </w:rPr>
        <w:drawing>
          <wp:inline distT="0" distB="0" distL="0" distR="0" wp14:anchorId="1A10C9CE" wp14:editId="2852A63A">
            <wp:extent cx="5400000" cy="2700000"/>
            <wp:effectExtent l="0" t="57150" r="0" b="120015"/>
            <wp:docPr id="5"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14:paraId="4547313F" w14:textId="77777777" w:rsidR="00E209C3" w:rsidRPr="00476F06" w:rsidRDefault="00E209C3" w:rsidP="00595C9B">
      <w:pPr>
        <w:pStyle w:val="Numberedbodytext"/>
        <w:spacing w:line="360" w:lineRule="auto"/>
        <w:jc w:val="both"/>
      </w:pPr>
      <w:r w:rsidRPr="00476F06">
        <w:t xml:space="preserve">Operational projects relate to spending from the operational budget and thus implying the debit transaction to the Item classification for the statement of financial performance.  </w:t>
      </w:r>
    </w:p>
    <w:p w14:paraId="7C59E88A" w14:textId="19FF7FEE" w:rsidR="00E81FAD" w:rsidRDefault="00E81FAD" w:rsidP="00595C9B">
      <w:pPr>
        <w:pStyle w:val="Numberedbodytext"/>
        <w:spacing w:line="360" w:lineRule="auto"/>
        <w:jc w:val="both"/>
      </w:pPr>
      <w:r w:rsidRPr="00476F06">
        <w:t xml:space="preserve">Projects need to be set-up as guided by the </w:t>
      </w:r>
      <w:r w:rsidR="00B25C9A">
        <w:t>municipality’s integrated development plan (</w:t>
      </w:r>
      <w:r w:rsidRPr="00476F06">
        <w:t>IDP</w:t>
      </w:r>
      <w:r w:rsidR="00B25C9A">
        <w:t>)</w:t>
      </w:r>
      <w:r w:rsidRPr="00476F06">
        <w:t xml:space="preserve"> and provide for multi-year spending if required</w:t>
      </w:r>
      <w:r w:rsidR="00B25C9A">
        <w:t>:</w:t>
      </w:r>
      <w:r w:rsidRPr="00476F06">
        <w:t xml:space="preserve"> </w:t>
      </w:r>
    </w:p>
    <w:p w14:paraId="783DB51A" w14:textId="77777777" w:rsidR="00A278B5" w:rsidRPr="00595C9B" w:rsidRDefault="00A278B5" w:rsidP="00595C9B">
      <w:pPr>
        <w:pStyle w:val="DefinitionsBlock"/>
        <w:shd w:val="clear" w:color="auto" w:fill="DBE5F1" w:themeFill="accent1" w:themeFillTint="33"/>
        <w:spacing w:line="360" w:lineRule="auto"/>
        <w:jc w:val="both"/>
        <w:rPr>
          <w:b/>
        </w:rPr>
      </w:pPr>
      <w:r w:rsidRPr="00595C9B">
        <w:rPr>
          <w:b/>
        </w:rPr>
        <w:t>Definitions:</w:t>
      </w:r>
    </w:p>
    <w:p w14:paraId="6770085D" w14:textId="4B51AA20" w:rsidR="00A278B5" w:rsidRPr="007F6132" w:rsidRDefault="00A278B5" w:rsidP="00595C9B">
      <w:pPr>
        <w:pStyle w:val="DefinitionsBlock"/>
        <w:shd w:val="clear" w:color="auto" w:fill="DBE5F1" w:themeFill="accent1" w:themeFillTint="33"/>
        <w:spacing w:line="360" w:lineRule="auto"/>
        <w:jc w:val="both"/>
      </w:pPr>
      <w:r w:rsidRPr="00595C9B">
        <w:rPr>
          <w:b/>
        </w:rPr>
        <w:t>Maintenance:</w:t>
      </w:r>
      <w:r>
        <w:t xml:space="preserve">  </w:t>
      </w:r>
      <w:r w:rsidRPr="007F6132">
        <w:t xml:space="preserve">All actions </w:t>
      </w:r>
      <w:r w:rsidR="00F84EF2" w:rsidRPr="007F6132">
        <w:t>intended</w:t>
      </w:r>
      <w:r w:rsidRPr="007F6132">
        <w:t xml:space="preserve"> to ensure that an asset performs a required function to a specific performance standard(s) overs its expected useful life by keeping it in as near as practicable to its original condition, including regular recurring activities to keep the asset operating, but specifically excluding renewal.  Maintenance also specifically excludes restoring the condition or performance of an asset following a recognised impairment event, which would be classified as either renewal or upgrading, depending on the circumstances.</w:t>
      </w:r>
    </w:p>
    <w:p w14:paraId="53744EB5" w14:textId="7788D014" w:rsidR="00A278B5" w:rsidRPr="007F6132" w:rsidRDefault="00A278B5" w:rsidP="00595C9B">
      <w:pPr>
        <w:pStyle w:val="DefinitionsBlock"/>
        <w:shd w:val="clear" w:color="auto" w:fill="DBE5F1" w:themeFill="accent1" w:themeFillTint="33"/>
        <w:spacing w:line="360" w:lineRule="auto"/>
        <w:jc w:val="both"/>
      </w:pPr>
      <w:r w:rsidRPr="00595C9B">
        <w:rPr>
          <w:b/>
        </w:rPr>
        <w:t>Municipal Running Cost:</w:t>
      </w:r>
      <w:r>
        <w:t xml:space="preserve">  </w:t>
      </w:r>
      <w:r w:rsidRPr="007F6132">
        <w:t>Any other expenditure not relating to a specific project for example general expenses relating to the daily running and operation of the municipality.</w:t>
      </w:r>
    </w:p>
    <w:p w14:paraId="0107238C" w14:textId="310E0FBB" w:rsidR="00A278B5" w:rsidRPr="007F6132" w:rsidRDefault="00A278B5" w:rsidP="00595C9B">
      <w:pPr>
        <w:pStyle w:val="DefinitionsBlock"/>
        <w:shd w:val="clear" w:color="auto" w:fill="DBE5F1" w:themeFill="accent1" w:themeFillTint="33"/>
        <w:spacing w:line="360" w:lineRule="auto"/>
        <w:jc w:val="both"/>
      </w:pPr>
      <w:r w:rsidRPr="00595C9B">
        <w:rPr>
          <w:b/>
        </w:rPr>
        <w:lastRenderedPageBreak/>
        <w:t>Typical Work Streams:</w:t>
      </w:r>
      <w:r>
        <w:t xml:space="preserve">  </w:t>
      </w:r>
      <w:r w:rsidRPr="007F6132">
        <w:t xml:space="preserve">Projects are created under this group for “operational projects” for example agricultural projects, capacity building, training and development, spatial planning, etc.  </w:t>
      </w:r>
      <w:r w:rsidR="00F84EF2" w:rsidRPr="007F6132">
        <w:t>Typically,</w:t>
      </w:r>
      <w:r w:rsidRPr="007F6132">
        <w:t xml:space="preserve"> these “projects” consist of various expense-items contributing to the outcome or objective of an initiative.  </w:t>
      </w:r>
      <w:r w:rsidR="00595C9B">
        <w:t>Suggexted</w:t>
      </w:r>
      <w:r w:rsidRPr="007F6132">
        <w:t xml:space="preserve"> projects are included for guidance</w:t>
      </w:r>
      <w:r w:rsidR="00595C9B">
        <w:t>,</w:t>
      </w:r>
      <w:r w:rsidRPr="007F6132">
        <w:t xml:space="preserve"> but the Municipality could expand these as considered necessary.  </w:t>
      </w:r>
    </w:p>
    <w:p w14:paraId="239348D6" w14:textId="322097FA" w:rsidR="00A278B5" w:rsidRPr="007F6132" w:rsidRDefault="00A278B5" w:rsidP="00595C9B">
      <w:pPr>
        <w:pStyle w:val="DefinitionsBlock"/>
        <w:shd w:val="clear" w:color="auto" w:fill="DBE5F1" w:themeFill="accent1" w:themeFillTint="33"/>
        <w:spacing w:line="360" w:lineRule="auto"/>
        <w:jc w:val="both"/>
      </w:pPr>
      <w:r w:rsidRPr="00595C9B">
        <w:rPr>
          <w:b/>
        </w:rPr>
        <w:t>Infrastructure Projects:</w:t>
      </w:r>
      <w:r>
        <w:t xml:space="preserve">  </w:t>
      </w:r>
      <w:r w:rsidRPr="007F6132">
        <w:t>Infrastructure projects undertaken by the District Municipality on behalf or for the Local Municipality/</w:t>
      </w:r>
      <w:r w:rsidR="0075596E">
        <w:t xml:space="preserve"> </w:t>
      </w:r>
      <w:r w:rsidRPr="007F6132">
        <w:t>National or Provincial Government.</w:t>
      </w:r>
    </w:p>
    <w:p w14:paraId="55BEF752" w14:textId="77777777" w:rsidR="00AF72B6" w:rsidRDefault="00AF72B6" w:rsidP="00595C9B">
      <w:pPr>
        <w:pStyle w:val="Heading4"/>
        <w:keepNext/>
        <w:spacing w:line="360" w:lineRule="auto"/>
        <w:ind w:left="720"/>
        <w:jc w:val="both"/>
        <w:rPr>
          <w:color w:val="auto"/>
          <w:lang w:val="en-ZA"/>
        </w:rPr>
      </w:pPr>
      <w:bookmarkStart w:id="114" w:name="_Toc347300308"/>
      <w:bookmarkStart w:id="115" w:name="_Toc328486936"/>
      <w:bookmarkStart w:id="116" w:name="_Toc362864533"/>
    </w:p>
    <w:p w14:paraId="2A6EE77E" w14:textId="77C182AC" w:rsidR="00E81FAD" w:rsidRPr="007873D7" w:rsidRDefault="00E81FAD" w:rsidP="00595C9B">
      <w:pPr>
        <w:pStyle w:val="Heading4"/>
        <w:keepNext/>
        <w:spacing w:line="360" w:lineRule="auto"/>
        <w:ind w:left="720"/>
        <w:jc w:val="both"/>
        <w:rPr>
          <w:color w:val="auto"/>
          <w:lang w:val="en-ZA"/>
        </w:rPr>
      </w:pPr>
      <w:bookmarkStart w:id="117" w:name="_Toc476310847"/>
      <w:r w:rsidRPr="007873D7">
        <w:rPr>
          <w:color w:val="auto"/>
          <w:lang w:val="en-ZA"/>
        </w:rPr>
        <w:t>Maintenance</w:t>
      </w:r>
      <w:bookmarkEnd w:id="114"/>
      <w:bookmarkEnd w:id="115"/>
      <w:bookmarkEnd w:id="116"/>
      <w:bookmarkEnd w:id="117"/>
    </w:p>
    <w:p w14:paraId="4733E20C" w14:textId="77777777" w:rsidR="0004429D" w:rsidRPr="00011024" w:rsidRDefault="0004429D" w:rsidP="00595C9B">
      <w:pPr>
        <w:pStyle w:val="Numberedbodytext"/>
        <w:spacing w:line="360" w:lineRule="auto"/>
        <w:jc w:val="both"/>
        <w:rPr>
          <w:lang w:val="en-GB"/>
        </w:rPr>
      </w:pPr>
      <w:bookmarkStart w:id="118" w:name="_Ref392179310"/>
      <w:r w:rsidRPr="00011024">
        <w:rPr>
          <w:lang w:val="en-GB"/>
        </w:rPr>
        <w:t>Expenditure to ensure that the productive or operating capacity of the asset base is maintained over time.  The value vested in capital assets is maintained when the entity has at least as much capital at the end of the period as it had at the beginning thereof.</w:t>
      </w:r>
    </w:p>
    <w:p w14:paraId="1851C5C5" w14:textId="77777777" w:rsidR="0004429D" w:rsidRPr="00011024" w:rsidRDefault="0004429D" w:rsidP="00595C9B">
      <w:pPr>
        <w:pStyle w:val="Numberedbodytext"/>
        <w:spacing w:line="360" w:lineRule="auto"/>
        <w:jc w:val="both"/>
      </w:pPr>
      <w:r w:rsidRPr="00011024">
        <w:t>Recurrent expenditure as required to ensure that the asset achieves its intended useful life. Maintenance is funded through the entity’s operating budget, and such expenditure is expensed in the entity’s Statement of Financial Performance.</w:t>
      </w:r>
    </w:p>
    <w:p w14:paraId="7F6258FA" w14:textId="6FAAA5BE" w:rsidR="00E81FAD" w:rsidRPr="00476F06" w:rsidRDefault="0004429D" w:rsidP="00595C9B">
      <w:pPr>
        <w:pStyle w:val="Numberedbodytext"/>
        <w:spacing w:line="360" w:lineRule="auto"/>
        <w:jc w:val="both"/>
      </w:pPr>
      <w:bookmarkStart w:id="119" w:name="_Ref392179502"/>
      <w:bookmarkEnd w:id="118"/>
      <w:r>
        <w:t>D</w:t>
      </w:r>
      <w:r w:rsidR="00691EA9" w:rsidRPr="00476F06">
        <w:t xml:space="preserve">esign </w:t>
      </w:r>
      <w:r>
        <w:t>P</w:t>
      </w:r>
      <w:r w:rsidR="00691EA9" w:rsidRPr="00476F06">
        <w:t xml:space="preserve">rinciple </w:t>
      </w:r>
      <w:bookmarkEnd w:id="119"/>
      <w:r w:rsidR="00E73B76">
        <w:t xml:space="preserve">24 </w:t>
      </w:r>
      <w:r>
        <w:t>explains the “level of detail” provided for in this group of accounts.</w:t>
      </w:r>
    </w:p>
    <w:p w14:paraId="7AFC5E63" w14:textId="4E75D1C0" w:rsidR="00E81FAD" w:rsidRPr="00476F06" w:rsidRDefault="00E81FAD" w:rsidP="00595C9B">
      <w:pPr>
        <w:pStyle w:val="Numberedbodytext"/>
        <w:spacing w:line="360" w:lineRule="auto"/>
        <w:jc w:val="both"/>
      </w:pPr>
      <w:r w:rsidRPr="00476F06">
        <w:t>The Budget Reporting Format and the Annual Financial Statement require the disclosure of the “cost-elements” included in “repairs and maintenance</w:t>
      </w:r>
      <w:r w:rsidR="00D86199" w:rsidRPr="00476F06">
        <w:t>” for example employee related cost, materials and supplies, and contracted services</w:t>
      </w:r>
      <w:r w:rsidRPr="00476F06">
        <w:t xml:space="preserve">.  </w:t>
      </w:r>
      <w:r w:rsidR="00D86199" w:rsidRPr="00476F06">
        <w:t xml:space="preserve">This information is available from the </w:t>
      </w:r>
      <w:r w:rsidR="007F6991" w:rsidRPr="00476F06">
        <w:t>“</w:t>
      </w:r>
      <w:r w:rsidR="00D86199" w:rsidRPr="00476F06">
        <w:t>Item</w:t>
      </w:r>
      <w:r w:rsidR="007F6991" w:rsidRPr="00476F06">
        <w:t>”</w:t>
      </w:r>
      <w:r w:rsidR="00D86199" w:rsidRPr="00476F06">
        <w:t xml:space="preserve"> </w:t>
      </w:r>
      <w:r w:rsidR="006F4C33">
        <w:t>s</w:t>
      </w:r>
      <w:r w:rsidR="00D86199" w:rsidRPr="00476F06">
        <w:t xml:space="preserve">egment and extracted by Project for reporting purposes.  </w:t>
      </w:r>
    </w:p>
    <w:p w14:paraId="331A7559" w14:textId="66FEDD8F" w:rsidR="0004429D" w:rsidRDefault="00E81FAD" w:rsidP="00595C9B">
      <w:pPr>
        <w:pStyle w:val="Numberedbodytext"/>
        <w:spacing w:line="360" w:lineRule="auto"/>
        <w:jc w:val="both"/>
      </w:pPr>
      <w:r w:rsidRPr="00476F06">
        <w:t xml:space="preserve">The outline for this group of accounts is summarised in the table </w:t>
      </w:r>
      <w:r w:rsidR="00AF72B6">
        <w:t>below</w:t>
      </w:r>
      <w:r w:rsidR="0004429D">
        <w:t>:</w:t>
      </w:r>
    </w:p>
    <w:p w14:paraId="7252280A" w14:textId="71E1B4E0" w:rsidR="0004429D" w:rsidRDefault="0004429D" w:rsidP="00595C9B">
      <w:pPr>
        <w:pStyle w:val="Numberedbodytext"/>
        <w:numPr>
          <w:ilvl w:val="0"/>
          <w:numId w:val="0"/>
        </w:numPr>
        <w:spacing w:line="360" w:lineRule="auto"/>
        <w:ind w:left="851"/>
        <w:jc w:val="both"/>
      </w:pPr>
      <w:r>
        <w:rPr>
          <w:noProof/>
          <w:lang w:eastAsia="en-ZA"/>
        </w:rPr>
        <w:lastRenderedPageBreak/>
        <w:drawing>
          <wp:inline distT="0" distB="0" distL="0" distR="0" wp14:anchorId="7AE4DF05" wp14:editId="1378F64F">
            <wp:extent cx="5400000" cy="2736000"/>
            <wp:effectExtent l="0" t="57150" r="0" b="12192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p w14:paraId="26315D6D" w14:textId="77777777" w:rsidR="004425A1" w:rsidRPr="00595C9B" w:rsidRDefault="004425A1" w:rsidP="00595C9B">
      <w:pPr>
        <w:pStyle w:val="DefinitionsBlock"/>
        <w:shd w:val="clear" w:color="auto" w:fill="DBE5F1" w:themeFill="accent1" w:themeFillTint="33"/>
        <w:spacing w:line="360" w:lineRule="auto"/>
        <w:jc w:val="both"/>
        <w:rPr>
          <w:b/>
        </w:rPr>
      </w:pPr>
      <w:r w:rsidRPr="00595C9B">
        <w:rPr>
          <w:b/>
        </w:rPr>
        <w:t xml:space="preserve">Definitions:  </w:t>
      </w:r>
    </w:p>
    <w:p w14:paraId="02EF0DEB" w14:textId="10988273" w:rsidR="004425A1" w:rsidRPr="00B201F3" w:rsidRDefault="004425A1" w:rsidP="00595C9B">
      <w:pPr>
        <w:pStyle w:val="DefinitionsBlock"/>
        <w:shd w:val="clear" w:color="auto" w:fill="DBE5F1" w:themeFill="accent1" w:themeFillTint="33"/>
        <w:spacing w:line="360" w:lineRule="auto"/>
        <w:jc w:val="both"/>
      </w:pPr>
      <w:r w:rsidRPr="00595C9B">
        <w:rPr>
          <w:b/>
        </w:rPr>
        <w:t>Preventative Maintenance:</w:t>
      </w:r>
      <w:r>
        <w:t xml:space="preserve">  </w:t>
      </w:r>
      <w:r w:rsidRPr="00B201F3">
        <w:t>Maintenance carried out at predetermined intervals, or corresponding to prescribed criteria, and intended to reduce the probability of failure or the performance degradation of an item.  Preventative maintenance is planned or carried out on opportunity.</w:t>
      </w:r>
    </w:p>
    <w:p w14:paraId="1798569E" w14:textId="36F609F6" w:rsidR="004425A1" w:rsidRPr="00B201F3" w:rsidRDefault="004425A1" w:rsidP="00595C9B">
      <w:pPr>
        <w:pStyle w:val="DefinitionsBlock"/>
        <w:numPr>
          <w:ilvl w:val="0"/>
          <w:numId w:val="45"/>
        </w:numPr>
        <w:shd w:val="clear" w:color="auto" w:fill="DBE5F1" w:themeFill="accent1" w:themeFillTint="33"/>
        <w:spacing w:line="360" w:lineRule="auto"/>
        <w:jc w:val="both"/>
      </w:pPr>
      <w:r w:rsidRPr="00595C9B">
        <w:rPr>
          <w:i/>
        </w:rPr>
        <w:t>Interval Based</w:t>
      </w:r>
      <w:r w:rsidR="00406D7D" w:rsidRPr="00595C9B">
        <w:rPr>
          <w:i/>
        </w:rPr>
        <w:t>:</w:t>
      </w:r>
      <w:r w:rsidR="00406D7D">
        <w:t xml:space="preserve">  </w:t>
      </w:r>
      <w:r w:rsidRPr="00B201F3">
        <w:t>Maintenance carried out at predetermined intervals.</w:t>
      </w:r>
    </w:p>
    <w:p w14:paraId="090BE307" w14:textId="184B87C7" w:rsidR="004425A1" w:rsidRPr="00B201F3" w:rsidRDefault="004425A1" w:rsidP="00595C9B">
      <w:pPr>
        <w:pStyle w:val="DefinitionsBlock"/>
        <w:numPr>
          <w:ilvl w:val="0"/>
          <w:numId w:val="45"/>
        </w:numPr>
        <w:shd w:val="clear" w:color="auto" w:fill="DBE5F1" w:themeFill="accent1" w:themeFillTint="33"/>
        <w:spacing w:line="360" w:lineRule="auto"/>
        <w:jc w:val="both"/>
      </w:pPr>
      <w:r w:rsidRPr="00595C9B">
        <w:rPr>
          <w:i/>
        </w:rPr>
        <w:t>Condition Based</w:t>
      </w:r>
      <w:r w:rsidR="00406D7D" w:rsidRPr="00595C9B">
        <w:rPr>
          <w:i/>
        </w:rPr>
        <w:t>:</w:t>
      </w:r>
      <w:r w:rsidR="00406D7D">
        <w:t xml:space="preserve">  </w:t>
      </w:r>
      <w:r w:rsidRPr="00B201F3">
        <w:t>Maintenance carried out based on prescribed criteria.</w:t>
      </w:r>
    </w:p>
    <w:p w14:paraId="39CE7197" w14:textId="18D203C9" w:rsidR="004425A1" w:rsidRPr="00B201F3" w:rsidRDefault="004425A1" w:rsidP="00595C9B">
      <w:pPr>
        <w:pStyle w:val="DefinitionsBlock"/>
        <w:shd w:val="clear" w:color="auto" w:fill="DBE5F1" w:themeFill="accent1" w:themeFillTint="33"/>
        <w:spacing w:line="360" w:lineRule="auto"/>
        <w:jc w:val="both"/>
      </w:pPr>
      <w:r w:rsidRPr="00595C9B">
        <w:rPr>
          <w:b/>
        </w:rPr>
        <w:t>Corrective Maintenance</w:t>
      </w:r>
      <w:r w:rsidR="00406D7D" w:rsidRPr="00595C9B">
        <w:rPr>
          <w:b/>
        </w:rPr>
        <w:t xml:space="preserve">: </w:t>
      </w:r>
      <w:r w:rsidR="00406D7D">
        <w:t xml:space="preserve"> </w:t>
      </w:r>
      <w:r w:rsidRPr="00B201F3">
        <w:t>Maintenance carried out after a failure has occurred and intended to restore an item to a state in which it can perform its required function.  Corrective maintenance can be planned or unplanned.</w:t>
      </w:r>
    </w:p>
    <w:p w14:paraId="549F60DF" w14:textId="0416C5E1" w:rsidR="004425A1" w:rsidRPr="00B201F3" w:rsidRDefault="004425A1" w:rsidP="00595C9B">
      <w:pPr>
        <w:pStyle w:val="DefinitionsBlock"/>
        <w:numPr>
          <w:ilvl w:val="0"/>
          <w:numId w:val="46"/>
        </w:numPr>
        <w:shd w:val="clear" w:color="auto" w:fill="DBE5F1" w:themeFill="accent1" w:themeFillTint="33"/>
        <w:spacing w:line="360" w:lineRule="auto"/>
        <w:jc w:val="both"/>
      </w:pPr>
      <w:r w:rsidRPr="00595C9B">
        <w:rPr>
          <w:i/>
        </w:rPr>
        <w:t>Planned</w:t>
      </w:r>
      <w:r w:rsidR="00406D7D" w:rsidRPr="00595C9B">
        <w:rPr>
          <w:i/>
        </w:rPr>
        <w:t>:</w:t>
      </w:r>
      <w:r w:rsidR="00406D7D">
        <w:t xml:space="preserve">  </w:t>
      </w:r>
      <w:r w:rsidRPr="00B201F3">
        <w:t>Corrective Maintenance Planned</w:t>
      </w:r>
    </w:p>
    <w:p w14:paraId="166C32CE" w14:textId="071E6442" w:rsidR="00E81FAD" w:rsidRPr="00476F06" w:rsidRDefault="004425A1" w:rsidP="00595C9B">
      <w:pPr>
        <w:pStyle w:val="DefinitionsBlock"/>
        <w:numPr>
          <w:ilvl w:val="0"/>
          <w:numId w:val="46"/>
        </w:numPr>
        <w:shd w:val="clear" w:color="auto" w:fill="DBE5F1" w:themeFill="accent1" w:themeFillTint="33"/>
        <w:spacing w:line="360" w:lineRule="auto"/>
        <w:jc w:val="both"/>
      </w:pPr>
      <w:r w:rsidRPr="00595C9B">
        <w:rPr>
          <w:i/>
        </w:rPr>
        <w:t>Emergency</w:t>
      </w:r>
      <w:r w:rsidR="00406D7D" w:rsidRPr="00595C9B">
        <w:rPr>
          <w:i/>
        </w:rPr>
        <w:t>:</w:t>
      </w:r>
      <w:r w:rsidR="00406D7D">
        <w:t xml:space="preserve">  </w:t>
      </w:r>
      <w:r w:rsidRPr="00B201F3">
        <w:t>Corrective Maintenance Emergency.</w:t>
      </w:r>
    </w:p>
    <w:p w14:paraId="0AD09D9B" w14:textId="77777777" w:rsidR="00E40F1E" w:rsidRDefault="00E40F1E" w:rsidP="00595C9B">
      <w:pPr>
        <w:pStyle w:val="Heading4"/>
        <w:keepNext/>
        <w:spacing w:line="360" w:lineRule="auto"/>
        <w:ind w:left="720"/>
        <w:jc w:val="both"/>
        <w:rPr>
          <w:color w:val="auto"/>
          <w:lang w:val="en-ZA"/>
        </w:rPr>
      </w:pPr>
      <w:bookmarkStart w:id="120" w:name="_Toc362864534"/>
      <w:bookmarkStart w:id="121" w:name="_Toc347300310"/>
      <w:bookmarkStart w:id="122" w:name="_Toc328486938"/>
    </w:p>
    <w:p w14:paraId="3F359E48" w14:textId="32413665" w:rsidR="00E94432" w:rsidRPr="007873D7" w:rsidRDefault="00E94432" w:rsidP="00595C9B">
      <w:pPr>
        <w:pStyle w:val="Heading4"/>
        <w:keepNext/>
        <w:spacing w:line="360" w:lineRule="auto"/>
        <w:ind w:left="720"/>
        <w:jc w:val="both"/>
        <w:rPr>
          <w:color w:val="auto"/>
          <w:lang w:val="en-ZA"/>
        </w:rPr>
      </w:pPr>
      <w:bookmarkStart w:id="123" w:name="_Toc476310848"/>
      <w:r w:rsidRPr="007873D7">
        <w:rPr>
          <w:color w:val="auto"/>
          <w:lang w:val="en-ZA"/>
        </w:rPr>
        <w:t>Municipal Running Cost</w:t>
      </w:r>
      <w:bookmarkEnd w:id="123"/>
    </w:p>
    <w:p w14:paraId="07060BF2" w14:textId="5A86B3C7" w:rsidR="00E94432" w:rsidRPr="007873D7" w:rsidRDefault="00513F9E" w:rsidP="00595C9B">
      <w:pPr>
        <w:pStyle w:val="Numberedbodytext"/>
        <w:spacing w:line="360" w:lineRule="auto"/>
        <w:jc w:val="both"/>
      </w:pPr>
      <w:bookmarkStart w:id="124" w:name="_Ref392179330"/>
      <w:r w:rsidRPr="00595C9B">
        <w:rPr>
          <w:i/>
        </w:rPr>
        <w:t>Municipal Running Cost</w:t>
      </w:r>
      <w:r>
        <w:t xml:space="preserve"> is o</w:t>
      </w:r>
      <w:r w:rsidR="00E94432" w:rsidRPr="007873D7">
        <w:t>perational cost typical to the day-to-day running of the municipality, for example cleaning of office buildings, security, administrative staff cost, building rental, telephone, stationery, postage, etc.</w:t>
      </w:r>
      <w:bookmarkEnd w:id="124"/>
    </w:p>
    <w:p w14:paraId="311DB7D3" w14:textId="77777777" w:rsidR="00E81FAD" w:rsidRPr="007873D7" w:rsidRDefault="00E81FAD" w:rsidP="00595C9B">
      <w:pPr>
        <w:pStyle w:val="Heading4"/>
        <w:keepNext/>
        <w:spacing w:line="360" w:lineRule="auto"/>
        <w:ind w:left="720"/>
        <w:jc w:val="both"/>
        <w:rPr>
          <w:color w:val="auto"/>
          <w:lang w:val="en-ZA"/>
        </w:rPr>
      </w:pPr>
      <w:bookmarkStart w:id="125" w:name="_Toc362864535"/>
      <w:bookmarkStart w:id="126" w:name="_Toc476310849"/>
      <w:bookmarkEnd w:id="120"/>
      <w:r w:rsidRPr="007873D7">
        <w:rPr>
          <w:color w:val="auto"/>
          <w:lang w:val="en-ZA"/>
        </w:rPr>
        <w:lastRenderedPageBreak/>
        <w:t>Typical Work Streams</w:t>
      </w:r>
      <w:bookmarkEnd w:id="121"/>
      <w:bookmarkEnd w:id="122"/>
      <w:bookmarkEnd w:id="125"/>
      <w:bookmarkEnd w:id="126"/>
    </w:p>
    <w:p w14:paraId="5C21E1E2" w14:textId="0FAE503E" w:rsidR="00E81FAD" w:rsidRPr="00476F06" w:rsidRDefault="00E81FAD" w:rsidP="00595C9B">
      <w:pPr>
        <w:pStyle w:val="Numberedbodytext"/>
        <w:spacing w:line="360" w:lineRule="auto"/>
        <w:jc w:val="both"/>
      </w:pPr>
      <w:bookmarkStart w:id="127" w:name="_Ref392179359"/>
      <w:r w:rsidRPr="00476F06">
        <w:t xml:space="preserve">Projects are created under this group for “operational projects” for example agricultural projects, capacity building, training and development, spatial planning, etc.  Typically, these “projects” consist of various expense-items contributing to the outcome or objective of an initiative.  </w:t>
      </w:r>
      <w:r w:rsidR="00595C9B">
        <w:t>Suggested</w:t>
      </w:r>
      <w:r w:rsidRPr="00476F06">
        <w:t xml:space="preserve"> projects are included for guidance</w:t>
      </w:r>
      <w:r w:rsidR="00595C9B">
        <w:t>,</w:t>
      </w:r>
      <w:r w:rsidRPr="00476F06">
        <w:t xml:space="preserve"> but the municipality could expand these as considered necessary.</w:t>
      </w:r>
      <w:bookmarkEnd w:id="127"/>
    </w:p>
    <w:p w14:paraId="1AE378D7" w14:textId="036A44A1" w:rsidR="00E81FAD" w:rsidRPr="00476F06" w:rsidRDefault="00E81FAD" w:rsidP="00595C9B">
      <w:pPr>
        <w:pStyle w:val="Numberedbodytext"/>
        <w:spacing w:line="360" w:lineRule="auto"/>
        <w:jc w:val="both"/>
      </w:pPr>
      <w:bookmarkStart w:id="128" w:name="_Ref392179371"/>
      <w:r w:rsidRPr="00476F06">
        <w:t xml:space="preserve">The </w:t>
      </w:r>
      <w:r w:rsidR="00421B39">
        <w:t>integrated development plan (</w:t>
      </w:r>
      <w:r w:rsidRPr="00476F06">
        <w:t>IDP</w:t>
      </w:r>
      <w:r w:rsidR="00421B39">
        <w:t>)</w:t>
      </w:r>
      <w:r w:rsidRPr="00476F06">
        <w:t xml:space="preserve"> determines not only the capital projects envisaged for the strategic planning period, but also the “projects” to be funded from the operational budget.</w:t>
      </w:r>
      <w:bookmarkEnd w:id="128"/>
    </w:p>
    <w:p w14:paraId="239F8C80" w14:textId="77777777" w:rsidR="00E81FAD" w:rsidRPr="00476F06" w:rsidRDefault="00E81FAD" w:rsidP="00595C9B">
      <w:pPr>
        <w:pStyle w:val="Numberedbodytext"/>
        <w:spacing w:line="360" w:lineRule="auto"/>
        <w:jc w:val="both"/>
      </w:pPr>
      <w:r w:rsidRPr="00476F06">
        <w:t xml:space="preserve">In addition to the maintenance and repair provided for in the classification the IDP might provide for other strategic projects such as poverty-relief, spatial planning, disaster and emergency and many more.  </w:t>
      </w:r>
    </w:p>
    <w:p w14:paraId="3ADDCD69" w14:textId="77777777" w:rsidR="00E81FAD" w:rsidRPr="00476F06" w:rsidRDefault="00E81FAD" w:rsidP="00595C9B">
      <w:pPr>
        <w:pStyle w:val="Numberedbodytext"/>
        <w:spacing w:line="360" w:lineRule="auto"/>
        <w:jc w:val="both"/>
      </w:pPr>
      <w:r w:rsidRPr="00476F06">
        <w:t xml:space="preserve">This classification provides for projects typical to municipalities but is not necessary conclusive.  As determined by the IDP the Municipality might identify further projects for inclusion either expanding existing categories.  </w:t>
      </w:r>
    </w:p>
    <w:p w14:paraId="6A1E16D9" w14:textId="0B9CFF88" w:rsidR="00E81FAD" w:rsidRPr="00476F06" w:rsidRDefault="00E81FAD" w:rsidP="00595C9B">
      <w:pPr>
        <w:pStyle w:val="Numberedbodytext"/>
        <w:spacing w:line="360" w:lineRule="auto"/>
        <w:jc w:val="both"/>
      </w:pPr>
      <w:bookmarkStart w:id="129" w:name="_Ref392179385"/>
      <w:r w:rsidRPr="00476F06">
        <w:t>The process for requesting changes/</w:t>
      </w:r>
      <w:r w:rsidR="00A12546">
        <w:t xml:space="preserve"> </w:t>
      </w:r>
      <w:r w:rsidRPr="00476F06">
        <w:t xml:space="preserve">additions to </w:t>
      </w:r>
      <w:r w:rsidR="006E5101">
        <w:t>mSCOA</w:t>
      </w:r>
      <w:r w:rsidR="006E5101" w:rsidRPr="00476F06">
        <w:t xml:space="preserve"> </w:t>
      </w:r>
      <w:r w:rsidRPr="00476F06">
        <w:t xml:space="preserve">need to be followed for adding projects to “typical work streams” if not </w:t>
      </w:r>
      <w:r w:rsidR="00A12546">
        <w:t xml:space="preserve">currently </w:t>
      </w:r>
      <w:r w:rsidRPr="00476F06">
        <w:t xml:space="preserve">provided for in the proposed </w:t>
      </w:r>
      <w:r w:rsidR="00A12546">
        <w:t xml:space="preserve">mSCOA </w:t>
      </w:r>
      <w:r w:rsidRPr="00476F06">
        <w:t>structure.</w:t>
      </w:r>
      <w:bookmarkEnd w:id="129"/>
      <w:r w:rsidR="00437C6E">
        <w:t xml:space="preserve">  The summary </w:t>
      </w:r>
      <w:r w:rsidR="004B380F">
        <w:t>below</w:t>
      </w:r>
      <w:r w:rsidR="00437C6E">
        <w:t xml:space="preserve"> provides the project, but within the classification more detail </w:t>
      </w:r>
      <w:r w:rsidR="00F84EF2">
        <w:t>is</w:t>
      </w:r>
      <w:r w:rsidR="00437C6E">
        <w:t xml:space="preserve"> contained for creating municipal specific projects.  Refer to Version 6.1 for a comprehensive list of classifications</w:t>
      </w:r>
      <w:r w:rsidR="004B380F">
        <w:t>:</w:t>
      </w:r>
      <w:r w:rsidR="00437C6E">
        <w:t xml:space="preserve">  </w:t>
      </w:r>
    </w:p>
    <w:tbl>
      <w:tblPr>
        <w:tblStyle w:val="MediumShading1-Accent16"/>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012"/>
        <w:gridCol w:w="3535"/>
        <w:gridCol w:w="3559"/>
      </w:tblGrid>
      <w:tr w:rsidR="00066AC3" w:rsidRPr="00B201F3" w14:paraId="0B6A557B" w14:textId="77777777" w:rsidTr="00595C9B">
        <w:trPr>
          <w:cnfStyle w:val="100000000000" w:firstRow="1" w:lastRow="0" w:firstColumn="0" w:lastColumn="0" w:oddVBand="0" w:evenVBand="0" w:oddHBand="0" w:evenHBand="0" w:firstRowFirstColumn="0" w:firstRowLastColumn="0" w:lastRowFirstColumn="0" w:lastRowLastColumn="0"/>
          <w:trHeight w:val="284"/>
          <w:tblHeader/>
        </w:trPr>
        <w:tc>
          <w:tcPr>
            <w:cnfStyle w:val="001000000000" w:firstRow="0" w:lastRow="0" w:firstColumn="1" w:lastColumn="0" w:oddVBand="0" w:evenVBand="0" w:oddHBand="0" w:evenHBand="0" w:firstRowFirstColumn="0" w:firstRowLastColumn="0" w:lastRowFirstColumn="0" w:lastRowLastColumn="0"/>
            <w:tcW w:w="0" w:type="pct"/>
            <w:gridSpan w:val="2"/>
            <w:tcBorders>
              <w:top w:val="single" w:sz="4" w:space="0" w:color="auto"/>
              <w:left w:val="none" w:sz="0" w:space="0" w:color="auto"/>
              <w:bottom w:val="single" w:sz="4" w:space="0" w:color="auto"/>
              <w:right w:val="none" w:sz="0" w:space="0" w:color="auto"/>
            </w:tcBorders>
            <w:shd w:val="clear" w:color="auto" w:fill="B8CCE4" w:themeFill="accent1" w:themeFillTint="66"/>
            <w:hideMark/>
          </w:tcPr>
          <w:p w14:paraId="2D63CB41" w14:textId="66F26FA7" w:rsidR="00066AC3" w:rsidRPr="00595C9B" w:rsidRDefault="00066AC3" w:rsidP="00595C9B">
            <w:pPr>
              <w:spacing w:before="120" w:after="120" w:line="360" w:lineRule="auto"/>
              <w:ind w:left="0"/>
              <w:jc w:val="both"/>
              <w:rPr>
                <w:rFonts w:ascii="Arial" w:hAnsi="Arial" w:cs="Arial"/>
                <w:b w:val="0"/>
                <w:bCs w:val="0"/>
                <w:color w:val="auto"/>
                <w:sz w:val="22"/>
                <w:szCs w:val="22"/>
              </w:rPr>
            </w:pPr>
            <w:r w:rsidRPr="00595C9B">
              <w:rPr>
                <w:rFonts w:ascii="Arial" w:hAnsi="Arial" w:cs="Arial"/>
                <w:color w:val="auto"/>
                <w:sz w:val="22"/>
                <w:szCs w:val="22"/>
              </w:rPr>
              <w:t>Account Description</w:t>
            </w:r>
          </w:p>
        </w:tc>
        <w:tc>
          <w:tcPr>
            <w:tcW w:w="0" w:type="pct"/>
            <w:tcBorders>
              <w:top w:val="single" w:sz="4" w:space="0" w:color="auto"/>
              <w:left w:val="none" w:sz="0" w:space="0" w:color="auto"/>
              <w:bottom w:val="single" w:sz="4" w:space="0" w:color="auto"/>
              <w:right w:val="none" w:sz="0" w:space="0" w:color="auto"/>
            </w:tcBorders>
            <w:shd w:val="clear" w:color="auto" w:fill="B8CCE4" w:themeFill="accent1" w:themeFillTint="66"/>
            <w:hideMark/>
          </w:tcPr>
          <w:p w14:paraId="105E442E" w14:textId="77777777" w:rsidR="00066AC3" w:rsidRPr="00595C9B" w:rsidRDefault="00066AC3" w:rsidP="00595C9B">
            <w:pPr>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2"/>
                <w:szCs w:val="22"/>
              </w:rPr>
            </w:pPr>
            <w:r w:rsidRPr="00595C9B">
              <w:rPr>
                <w:rFonts w:ascii="Arial" w:hAnsi="Arial" w:cs="Arial"/>
                <w:color w:val="auto"/>
                <w:sz w:val="22"/>
                <w:szCs w:val="22"/>
              </w:rPr>
              <w:t>Definitions</w:t>
            </w:r>
          </w:p>
        </w:tc>
      </w:tr>
      <w:tr w:rsidR="00476F06" w:rsidRPr="00B201F3" w14:paraId="0AAC23A5"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gridSpan w:val="2"/>
            <w:tcBorders>
              <w:top w:val="single" w:sz="4" w:space="0" w:color="auto"/>
              <w:right w:val="none" w:sz="0" w:space="0" w:color="auto"/>
            </w:tcBorders>
            <w:hideMark/>
          </w:tcPr>
          <w:p w14:paraId="095E0F14" w14:textId="77777777" w:rsidR="00476F06" w:rsidRPr="00B201F3" w:rsidRDefault="00476F06" w:rsidP="00595C9B">
            <w:pPr>
              <w:spacing w:before="120" w:after="120" w:line="360" w:lineRule="auto"/>
              <w:ind w:left="0"/>
              <w:jc w:val="both"/>
              <w:rPr>
                <w:rFonts w:ascii="Arial" w:hAnsi="Arial" w:cs="Arial"/>
                <w:b w:val="0"/>
                <w:bCs w:val="0"/>
                <w:sz w:val="22"/>
                <w:szCs w:val="22"/>
              </w:rPr>
            </w:pPr>
            <w:r w:rsidRPr="00B201F3">
              <w:rPr>
                <w:rFonts w:ascii="Arial" w:hAnsi="Arial" w:cs="Arial"/>
                <w:sz w:val="22"/>
                <w:szCs w:val="22"/>
              </w:rPr>
              <w:t>Typical Work Streams</w:t>
            </w:r>
          </w:p>
        </w:tc>
        <w:tc>
          <w:tcPr>
            <w:tcW w:w="0" w:type="pct"/>
            <w:tcBorders>
              <w:top w:val="single" w:sz="4" w:space="0" w:color="auto"/>
              <w:left w:val="none" w:sz="0" w:space="0" w:color="auto"/>
            </w:tcBorders>
            <w:hideMark/>
          </w:tcPr>
          <w:p w14:paraId="3F4D11AE" w14:textId="40C121C5"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 xml:space="preserve">Projects are created under this group for “operational projects” for example agricultural projects, capacity building, training and development, spatial planning, etc.  </w:t>
            </w:r>
            <w:r w:rsidR="00690F27" w:rsidRPr="00B201F3">
              <w:rPr>
                <w:rFonts w:ascii="Arial" w:hAnsi="Arial" w:cs="Arial"/>
                <w:sz w:val="22"/>
                <w:szCs w:val="22"/>
              </w:rPr>
              <w:t>Typically,</w:t>
            </w:r>
            <w:r w:rsidRPr="00B201F3">
              <w:rPr>
                <w:rFonts w:ascii="Arial" w:hAnsi="Arial" w:cs="Arial"/>
                <w:sz w:val="22"/>
                <w:szCs w:val="22"/>
              </w:rPr>
              <w:t xml:space="preserve"> these “projects” consist of various expense-items contributing to the outcome or objective of an initiative.  </w:t>
            </w:r>
            <w:r w:rsidR="00595C9B">
              <w:rPr>
                <w:rFonts w:ascii="Arial" w:hAnsi="Arial" w:cs="Arial"/>
                <w:sz w:val="22"/>
                <w:szCs w:val="22"/>
              </w:rPr>
              <w:t>Suggested</w:t>
            </w:r>
            <w:r w:rsidRPr="00B201F3">
              <w:rPr>
                <w:rFonts w:ascii="Arial" w:hAnsi="Arial" w:cs="Arial"/>
                <w:sz w:val="22"/>
                <w:szCs w:val="22"/>
              </w:rPr>
              <w:t xml:space="preserve"> projects are included for guidance</w:t>
            </w:r>
            <w:r w:rsidR="00595C9B">
              <w:rPr>
                <w:rFonts w:ascii="Arial" w:hAnsi="Arial" w:cs="Arial"/>
                <w:sz w:val="22"/>
                <w:szCs w:val="22"/>
              </w:rPr>
              <w:t>,</w:t>
            </w:r>
            <w:r w:rsidRPr="00B201F3">
              <w:rPr>
                <w:rFonts w:ascii="Arial" w:hAnsi="Arial" w:cs="Arial"/>
                <w:sz w:val="22"/>
                <w:szCs w:val="22"/>
              </w:rPr>
              <w:t xml:space="preserve"> but these could be </w:t>
            </w:r>
            <w:r w:rsidRPr="00B201F3">
              <w:rPr>
                <w:rFonts w:ascii="Arial" w:hAnsi="Arial" w:cs="Arial"/>
                <w:sz w:val="22"/>
                <w:szCs w:val="22"/>
              </w:rPr>
              <w:lastRenderedPageBreak/>
              <w:t>expanded as considered necessary by the municipality.</w:t>
            </w:r>
          </w:p>
        </w:tc>
      </w:tr>
      <w:tr w:rsidR="00476F06" w:rsidRPr="00B201F3" w14:paraId="56C91310"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8E025D8"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1A188C17"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 xml:space="preserve">Agricultural </w:t>
            </w:r>
          </w:p>
        </w:tc>
        <w:tc>
          <w:tcPr>
            <w:tcW w:w="0" w:type="pct"/>
            <w:tcBorders>
              <w:left w:val="none" w:sz="0" w:space="0" w:color="auto"/>
            </w:tcBorders>
            <w:hideMark/>
          </w:tcPr>
          <w:p w14:paraId="65DC7D8A"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 xml:space="preserve">Projects of an operational nature relating to agricultural.  </w:t>
            </w:r>
          </w:p>
        </w:tc>
      </w:tr>
      <w:tr w:rsidR="00476F06" w:rsidRPr="00B201F3" w14:paraId="765BB1D3"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AED3748"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796EC9A0"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Aids/HIV, Tuberculosis and Cancer</w:t>
            </w:r>
          </w:p>
        </w:tc>
        <w:tc>
          <w:tcPr>
            <w:tcW w:w="0" w:type="pct"/>
            <w:tcBorders>
              <w:left w:val="none" w:sz="0" w:space="0" w:color="auto"/>
            </w:tcBorders>
            <w:hideMark/>
          </w:tcPr>
          <w:p w14:paraId="0ED401F4" w14:textId="3B5D45F3"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Aids/</w:t>
            </w:r>
            <w:r w:rsidR="00EB7A7B">
              <w:rPr>
                <w:rFonts w:ascii="Arial" w:hAnsi="Arial" w:cs="Arial"/>
                <w:sz w:val="22"/>
                <w:szCs w:val="22"/>
              </w:rPr>
              <w:t xml:space="preserve"> </w:t>
            </w:r>
            <w:r w:rsidRPr="00B201F3">
              <w:rPr>
                <w:rFonts w:ascii="Arial" w:hAnsi="Arial" w:cs="Arial"/>
                <w:sz w:val="22"/>
                <w:szCs w:val="22"/>
              </w:rPr>
              <w:t>HIV, tuberculosis and cancer.</w:t>
            </w:r>
          </w:p>
        </w:tc>
      </w:tr>
      <w:tr w:rsidR="00476F06" w:rsidRPr="00B201F3" w14:paraId="6F46BE1D"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6C1D0BB"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4471711F"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Asset Protection</w:t>
            </w:r>
          </w:p>
        </w:tc>
        <w:tc>
          <w:tcPr>
            <w:tcW w:w="0" w:type="pct"/>
            <w:tcBorders>
              <w:left w:val="none" w:sz="0" w:space="0" w:color="auto"/>
            </w:tcBorders>
            <w:hideMark/>
          </w:tcPr>
          <w:p w14:paraId="5617EF5E"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asset protection.</w:t>
            </w:r>
          </w:p>
        </w:tc>
      </w:tr>
      <w:tr w:rsidR="00476F06" w:rsidRPr="00B201F3" w14:paraId="3F5B9883"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7F85DFE"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5E3A8BB3"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Capacity Building Training and Development</w:t>
            </w:r>
          </w:p>
        </w:tc>
        <w:tc>
          <w:tcPr>
            <w:tcW w:w="0" w:type="pct"/>
            <w:tcBorders>
              <w:left w:val="none" w:sz="0" w:space="0" w:color="auto"/>
            </w:tcBorders>
            <w:hideMark/>
          </w:tcPr>
          <w:p w14:paraId="471D0528"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capacity building training and development.</w:t>
            </w:r>
          </w:p>
        </w:tc>
      </w:tr>
      <w:tr w:rsidR="00476F06" w:rsidRPr="00B201F3" w14:paraId="714AB801"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7F6B048"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0DD59A11"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City-cleanliness and Clean-up</w:t>
            </w:r>
          </w:p>
        </w:tc>
        <w:tc>
          <w:tcPr>
            <w:tcW w:w="0" w:type="pct"/>
            <w:tcBorders>
              <w:left w:val="none" w:sz="0" w:space="0" w:color="auto"/>
            </w:tcBorders>
            <w:hideMark/>
          </w:tcPr>
          <w:p w14:paraId="2B51843C"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city-cleanliness and clean-up.</w:t>
            </w:r>
          </w:p>
        </w:tc>
      </w:tr>
      <w:tr w:rsidR="00476F06" w:rsidRPr="00B201F3" w14:paraId="6047B56B"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A81DFC5"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43726780"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Communication and Public Participation</w:t>
            </w:r>
          </w:p>
        </w:tc>
        <w:tc>
          <w:tcPr>
            <w:tcW w:w="0" w:type="pct"/>
            <w:tcBorders>
              <w:left w:val="none" w:sz="0" w:space="0" w:color="auto"/>
            </w:tcBorders>
            <w:hideMark/>
          </w:tcPr>
          <w:p w14:paraId="7B96B918"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communication and public participation.</w:t>
            </w:r>
          </w:p>
        </w:tc>
      </w:tr>
      <w:tr w:rsidR="00476F06" w:rsidRPr="00B201F3" w14:paraId="22D77216"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A07B2B2"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545F34EC"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Community Development</w:t>
            </w:r>
          </w:p>
        </w:tc>
        <w:tc>
          <w:tcPr>
            <w:tcW w:w="0" w:type="pct"/>
            <w:tcBorders>
              <w:left w:val="none" w:sz="0" w:space="0" w:color="auto"/>
            </w:tcBorders>
            <w:hideMark/>
          </w:tcPr>
          <w:p w14:paraId="7ADA46B4"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community development.</w:t>
            </w:r>
          </w:p>
        </w:tc>
      </w:tr>
      <w:tr w:rsidR="00476F06" w:rsidRPr="00B201F3" w14:paraId="6EB7EAFE"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E4071DC"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495CE3C8"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Dam Safety</w:t>
            </w:r>
          </w:p>
        </w:tc>
        <w:tc>
          <w:tcPr>
            <w:tcW w:w="0" w:type="pct"/>
            <w:tcBorders>
              <w:left w:val="none" w:sz="0" w:space="0" w:color="auto"/>
            </w:tcBorders>
            <w:hideMark/>
          </w:tcPr>
          <w:p w14:paraId="5F2021A7"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dam safety.</w:t>
            </w:r>
          </w:p>
        </w:tc>
      </w:tr>
      <w:tr w:rsidR="00476F06" w:rsidRPr="00B201F3" w14:paraId="631B29EB"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0BEFE9F"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5A3AE669"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Development Agency Established</w:t>
            </w:r>
          </w:p>
        </w:tc>
        <w:tc>
          <w:tcPr>
            <w:tcW w:w="0" w:type="pct"/>
            <w:tcBorders>
              <w:left w:val="none" w:sz="0" w:space="0" w:color="auto"/>
            </w:tcBorders>
            <w:hideMark/>
          </w:tcPr>
          <w:p w14:paraId="2573B608"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476F06" w:rsidRPr="00B201F3" w14:paraId="0153EBDD"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424147C"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1732930B"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District Initiatives and Assistance to Municipalities</w:t>
            </w:r>
          </w:p>
        </w:tc>
        <w:tc>
          <w:tcPr>
            <w:tcW w:w="0" w:type="pct"/>
            <w:tcBorders>
              <w:left w:val="none" w:sz="0" w:space="0" w:color="auto"/>
            </w:tcBorders>
            <w:hideMark/>
          </w:tcPr>
          <w:p w14:paraId="4E2BCC92"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district initiatives and assistance to municipalities.</w:t>
            </w:r>
          </w:p>
        </w:tc>
      </w:tr>
      <w:tr w:rsidR="00476F06" w:rsidRPr="00B201F3" w14:paraId="26C6CB54"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B8C2334"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1A2F31EC"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Drinking Water Quality</w:t>
            </w:r>
          </w:p>
        </w:tc>
        <w:tc>
          <w:tcPr>
            <w:tcW w:w="0" w:type="pct"/>
            <w:tcBorders>
              <w:left w:val="none" w:sz="0" w:space="0" w:color="auto"/>
            </w:tcBorders>
            <w:hideMark/>
          </w:tcPr>
          <w:p w14:paraId="17800EDC"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drinking water quality.</w:t>
            </w:r>
          </w:p>
        </w:tc>
      </w:tr>
      <w:tr w:rsidR="00476F06" w:rsidRPr="00B201F3" w14:paraId="0BA6F97B"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3731698"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61368279"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Efficient and Effective Public Service</w:t>
            </w:r>
          </w:p>
        </w:tc>
        <w:tc>
          <w:tcPr>
            <w:tcW w:w="0" w:type="pct"/>
            <w:tcBorders>
              <w:left w:val="none" w:sz="0" w:space="0" w:color="auto"/>
            </w:tcBorders>
            <w:hideMark/>
          </w:tcPr>
          <w:p w14:paraId="1E67B567"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efficient and effective public service.</w:t>
            </w:r>
          </w:p>
        </w:tc>
      </w:tr>
      <w:tr w:rsidR="00476F06" w:rsidRPr="00B201F3" w14:paraId="26CCA77F"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FBD8B9F"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45A2257C"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Elections</w:t>
            </w:r>
          </w:p>
        </w:tc>
        <w:tc>
          <w:tcPr>
            <w:tcW w:w="0" w:type="pct"/>
            <w:tcBorders>
              <w:left w:val="none" w:sz="0" w:space="0" w:color="auto"/>
            </w:tcBorders>
            <w:hideMark/>
          </w:tcPr>
          <w:p w14:paraId="19DBF82D"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elections.</w:t>
            </w:r>
          </w:p>
        </w:tc>
      </w:tr>
      <w:tr w:rsidR="00476F06" w:rsidRPr="00B201F3" w14:paraId="3C88005F"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442821D"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5686573E"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Emergency and Disaster Management</w:t>
            </w:r>
          </w:p>
        </w:tc>
        <w:tc>
          <w:tcPr>
            <w:tcW w:w="0" w:type="pct"/>
            <w:tcBorders>
              <w:left w:val="none" w:sz="0" w:space="0" w:color="auto"/>
            </w:tcBorders>
            <w:hideMark/>
          </w:tcPr>
          <w:p w14:paraId="4571DF15"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emergency and disaster management.</w:t>
            </w:r>
          </w:p>
        </w:tc>
      </w:tr>
      <w:tr w:rsidR="00476F06" w:rsidRPr="00B201F3" w14:paraId="03770CB9"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8830AE3"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66458027"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Environmental</w:t>
            </w:r>
          </w:p>
        </w:tc>
        <w:tc>
          <w:tcPr>
            <w:tcW w:w="0" w:type="pct"/>
            <w:tcBorders>
              <w:left w:val="none" w:sz="0" w:space="0" w:color="auto"/>
            </w:tcBorders>
            <w:hideMark/>
          </w:tcPr>
          <w:p w14:paraId="55C50C55"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environmental.</w:t>
            </w:r>
          </w:p>
        </w:tc>
      </w:tr>
      <w:tr w:rsidR="00476F06" w:rsidRPr="00B201F3" w14:paraId="40667A09"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92FC1A5"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08247F68"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Expanded Public Works Programme</w:t>
            </w:r>
          </w:p>
        </w:tc>
        <w:tc>
          <w:tcPr>
            <w:tcW w:w="0" w:type="pct"/>
            <w:tcBorders>
              <w:left w:val="none" w:sz="0" w:space="0" w:color="auto"/>
            </w:tcBorders>
            <w:hideMark/>
          </w:tcPr>
          <w:p w14:paraId="3F1C6BF5"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expanded public works programme.</w:t>
            </w:r>
          </w:p>
        </w:tc>
      </w:tr>
      <w:tr w:rsidR="00476F06" w:rsidRPr="00B201F3" w14:paraId="0977AB41"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664718E"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46651699"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Functions and Events</w:t>
            </w:r>
          </w:p>
        </w:tc>
        <w:tc>
          <w:tcPr>
            <w:tcW w:w="0" w:type="pct"/>
            <w:tcBorders>
              <w:left w:val="none" w:sz="0" w:space="0" w:color="auto"/>
            </w:tcBorders>
            <w:hideMark/>
          </w:tcPr>
          <w:p w14:paraId="1767F03A"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functions and events.</w:t>
            </w:r>
          </w:p>
        </w:tc>
      </w:tr>
      <w:tr w:rsidR="00476F06" w:rsidRPr="00B201F3" w14:paraId="26587B44"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EF18958"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232EDFAB"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GIAMA Implementation</w:t>
            </w:r>
          </w:p>
        </w:tc>
        <w:tc>
          <w:tcPr>
            <w:tcW w:w="0" w:type="pct"/>
            <w:tcBorders>
              <w:left w:val="none" w:sz="0" w:space="0" w:color="auto"/>
            </w:tcBorders>
            <w:hideMark/>
          </w:tcPr>
          <w:p w14:paraId="4797D1CD" w14:textId="062B9CE6"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 xml:space="preserve">Projects </w:t>
            </w:r>
            <w:r w:rsidRPr="00BD440C">
              <w:rPr>
                <w:rFonts w:ascii="Arial" w:hAnsi="Arial" w:cs="Arial"/>
                <w:sz w:val="22"/>
                <w:szCs w:val="22"/>
              </w:rPr>
              <w:t xml:space="preserve">of an operational nature relating to </w:t>
            </w:r>
            <w:r w:rsidR="00BD440C" w:rsidRPr="00BD440C">
              <w:rPr>
                <w:rFonts w:ascii="Arial" w:hAnsi="Arial" w:cs="Arial"/>
                <w:sz w:val="22"/>
                <w:szCs w:val="22"/>
              </w:rPr>
              <w:t>the Government Immovable Asset Management Act, 2007 (</w:t>
            </w:r>
            <w:r w:rsidRPr="00BD440C">
              <w:rPr>
                <w:rFonts w:ascii="Arial" w:hAnsi="Arial" w:cs="Arial"/>
                <w:sz w:val="22"/>
                <w:szCs w:val="22"/>
              </w:rPr>
              <w:t>GIAMA</w:t>
            </w:r>
            <w:r w:rsidR="00BD440C" w:rsidRPr="00BD440C">
              <w:rPr>
                <w:rFonts w:ascii="Arial" w:hAnsi="Arial" w:cs="Arial"/>
                <w:sz w:val="22"/>
                <w:szCs w:val="22"/>
              </w:rPr>
              <w:t>)</w:t>
            </w:r>
            <w:r w:rsidRPr="00BD440C">
              <w:rPr>
                <w:rFonts w:ascii="Arial" w:hAnsi="Arial" w:cs="Arial"/>
                <w:sz w:val="22"/>
                <w:szCs w:val="22"/>
              </w:rPr>
              <w:t xml:space="preserve"> implementation</w:t>
            </w:r>
            <w:r w:rsidRPr="00B201F3">
              <w:rPr>
                <w:rFonts w:ascii="Arial" w:hAnsi="Arial" w:cs="Arial"/>
                <w:sz w:val="22"/>
                <w:szCs w:val="22"/>
              </w:rPr>
              <w:t>.</w:t>
            </w:r>
          </w:p>
        </w:tc>
      </w:tr>
      <w:tr w:rsidR="00476F06" w:rsidRPr="00B201F3" w14:paraId="6D96751E"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B7DB8B8"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11243C98"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Health and Welfare</w:t>
            </w:r>
          </w:p>
        </w:tc>
        <w:tc>
          <w:tcPr>
            <w:tcW w:w="0" w:type="pct"/>
            <w:tcBorders>
              <w:left w:val="none" w:sz="0" w:space="0" w:color="auto"/>
            </w:tcBorders>
            <w:hideMark/>
          </w:tcPr>
          <w:p w14:paraId="35E00116"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health and welfare.</w:t>
            </w:r>
          </w:p>
        </w:tc>
      </w:tr>
      <w:tr w:rsidR="00476F06" w:rsidRPr="00B201F3" w14:paraId="1DC5BC44"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017EEB8"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712DD531"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Human Resources</w:t>
            </w:r>
          </w:p>
        </w:tc>
        <w:tc>
          <w:tcPr>
            <w:tcW w:w="0" w:type="pct"/>
            <w:tcBorders>
              <w:left w:val="none" w:sz="0" w:space="0" w:color="auto"/>
            </w:tcBorders>
            <w:hideMark/>
          </w:tcPr>
          <w:p w14:paraId="1545471C"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human resources.</w:t>
            </w:r>
          </w:p>
        </w:tc>
      </w:tr>
      <w:tr w:rsidR="00476F06" w:rsidRPr="00B201F3" w14:paraId="27DBC90E"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5D42DEE"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77F2EA42"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Indigent Management</w:t>
            </w:r>
          </w:p>
        </w:tc>
        <w:tc>
          <w:tcPr>
            <w:tcW w:w="0" w:type="pct"/>
            <w:tcBorders>
              <w:left w:val="none" w:sz="0" w:space="0" w:color="auto"/>
            </w:tcBorders>
            <w:hideMark/>
          </w:tcPr>
          <w:p w14:paraId="73EEB67D"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indigent management.</w:t>
            </w:r>
          </w:p>
        </w:tc>
      </w:tr>
      <w:tr w:rsidR="00476F06" w:rsidRPr="00B201F3" w14:paraId="0A63A3C5"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5BCEA70"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2B7AA80D"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Junior Council</w:t>
            </w:r>
          </w:p>
        </w:tc>
        <w:tc>
          <w:tcPr>
            <w:tcW w:w="0" w:type="pct"/>
            <w:tcBorders>
              <w:left w:val="none" w:sz="0" w:space="0" w:color="auto"/>
            </w:tcBorders>
            <w:hideMark/>
          </w:tcPr>
          <w:p w14:paraId="273DD6BC"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junior council.</w:t>
            </w:r>
          </w:p>
        </w:tc>
      </w:tr>
      <w:tr w:rsidR="00476F06" w:rsidRPr="00B201F3" w14:paraId="45FB55D3"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B8E7C42"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1441B297"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Local Economic Development</w:t>
            </w:r>
          </w:p>
        </w:tc>
        <w:tc>
          <w:tcPr>
            <w:tcW w:w="0" w:type="pct"/>
            <w:tcBorders>
              <w:left w:val="none" w:sz="0" w:space="0" w:color="auto"/>
            </w:tcBorders>
            <w:hideMark/>
          </w:tcPr>
          <w:p w14:paraId="6E2614DD" w14:textId="2E702BEB"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local economic development</w:t>
            </w:r>
            <w:r w:rsidR="005F5A16">
              <w:rPr>
                <w:rFonts w:ascii="Arial" w:hAnsi="Arial" w:cs="Arial"/>
                <w:sz w:val="22"/>
                <w:szCs w:val="22"/>
              </w:rPr>
              <w:t xml:space="preserve"> (LED)</w:t>
            </w:r>
            <w:r w:rsidRPr="00B201F3">
              <w:rPr>
                <w:rFonts w:ascii="Arial" w:hAnsi="Arial" w:cs="Arial"/>
                <w:sz w:val="22"/>
                <w:szCs w:val="22"/>
              </w:rPr>
              <w:t>.</w:t>
            </w:r>
          </w:p>
        </w:tc>
      </w:tr>
      <w:tr w:rsidR="00476F06" w:rsidRPr="00B201F3" w14:paraId="33225226"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6185D16"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7FB8023C"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Meter Conversion and Replacement</w:t>
            </w:r>
          </w:p>
        </w:tc>
        <w:tc>
          <w:tcPr>
            <w:tcW w:w="0" w:type="pct"/>
            <w:tcBorders>
              <w:left w:val="none" w:sz="0" w:space="0" w:color="auto"/>
            </w:tcBorders>
            <w:hideMark/>
          </w:tcPr>
          <w:p w14:paraId="53BA74DE"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meter conversion and replacement.</w:t>
            </w:r>
          </w:p>
        </w:tc>
      </w:tr>
      <w:tr w:rsidR="00476F06" w:rsidRPr="00B201F3" w14:paraId="6659EE2C"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6B64C0E"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5A907D2A"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Municipal Properties</w:t>
            </w:r>
          </w:p>
        </w:tc>
        <w:tc>
          <w:tcPr>
            <w:tcW w:w="0" w:type="pct"/>
            <w:tcBorders>
              <w:left w:val="none" w:sz="0" w:space="0" w:color="auto"/>
            </w:tcBorders>
            <w:hideMark/>
          </w:tcPr>
          <w:p w14:paraId="577CB5DE"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476F06" w:rsidRPr="00B201F3" w14:paraId="30F0E164"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312F6BC"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29906197"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Music, Arts and Culture</w:t>
            </w:r>
          </w:p>
        </w:tc>
        <w:tc>
          <w:tcPr>
            <w:tcW w:w="0" w:type="pct"/>
            <w:tcBorders>
              <w:left w:val="none" w:sz="0" w:space="0" w:color="auto"/>
            </w:tcBorders>
            <w:hideMark/>
          </w:tcPr>
          <w:p w14:paraId="51E3F312" w14:textId="77777777" w:rsidR="00476F06" w:rsidRPr="00B201F3" w:rsidRDefault="00476F06"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music, arts and culture.</w:t>
            </w:r>
          </w:p>
        </w:tc>
      </w:tr>
      <w:tr w:rsidR="00476F06" w:rsidRPr="00B201F3" w14:paraId="372BC150"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40389BA" w14:textId="77777777" w:rsidR="00476F06" w:rsidRPr="00B201F3" w:rsidRDefault="00476F06"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36C77A97" w14:textId="77777777" w:rsidR="00476F06" w:rsidRPr="00B201F3" w:rsidRDefault="00476F06"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 xml:space="preserve">NERSA: Administrative and General Expenses </w:t>
            </w:r>
          </w:p>
        </w:tc>
        <w:tc>
          <w:tcPr>
            <w:tcW w:w="0" w:type="pct"/>
            <w:tcBorders>
              <w:left w:val="none" w:sz="0" w:space="0" w:color="auto"/>
            </w:tcBorders>
            <w:hideMark/>
          </w:tcPr>
          <w:p w14:paraId="061A39E5" w14:textId="5B78CD92" w:rsidR="00476F06"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Operational projects added to serve as a “cost collector” for reporting to NERSA.</w:t>
            </w:r>
          </w:p>
        </w:tc>
      </w:tr>
      <w:tr w:rsidR="00066AC3" w:rsidRPr="00B201F3" w14:paraId="032914D9"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4A3D99B"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3CDFC3FC"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NERSA: Customer Account Expenses</w:t>
            </w:r>
          </w:p>
        </w:tc>
        <w:tc>
          <w:tcPr>
            <w:tcW w:w="0" w:type="pct"/>
            <w:tcBorders>
              <w:left w:val="none" w:sz="0" w:space="0" w:color="auto"/>
            </w:tcBorders>
            <w:hideMark/>
          </w:tcPr>
          <w:p w14:paraId="79B07FF0" w14:textId="6A302949"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Operational projects added to serve as a “cost collector” for reporting to NERSA.</w:t>
            </w:r>
          </w:p>
        </w:tc>
      </w:tr>
      <w:tr w:rsidR="00066AC3" w:rsidRPr="00B201F3" w14:paraId="254B1021"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A1189A5"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6DDA5D5A"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 xml:space="preserve">NERSA: Customer Service and Informational Expenses </w:t>
            </w:r>
          </w:p>
        </w:tc>
        <w:tc>
          <w:tcPr>
            <w:tcW w:w="0" w:type="pct"/>
            <w:tcBorders>
              <w:left w:val="none" w:sz="0" w:space="0" w:color="auto"/>
            </w:tcBorders>
            <w:hideMark/>
          </w:tcPr>
          <w:p w14:paraId="39419DAF" w14:textId="0788B719"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Operational projects added to serve as a “cost collector” for reporting to NERSA.</w:t>
            </w:r>
          </w:p>
        </w:tc>
      </w:tr>
      <w:tr w:rsidR="00066AC3" w:rsidRPr="00B201F3" w14:paraId="654C3E7B"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BB67564"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31C24808"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NERSA: Load Settlement Expenses</w:t>
            </w:r>
          </w:p>
        </w:tc>
        <w:tc>
          <w:tcPr>
            <w:tcW w:w="0" w:type="pct"/>
            <w:tcBorders>
              <w:left w:val="none" w:sz="0" w:space="0" w:color="auto"/>
            </w:tcBorders>
            <w:hideMark/>
          </w:tcPr>
          <w:p w14:paraId="3E4B2EB9" w14:textId="6982C1DC"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Operational projects added to serve as a “cost collector” for reporting to NERSA.</w:t>
            </w:r>
          </w:p>
        </w:tc>
      </w:tr>
      <w:tr w:rsidR="00066AC3" w:rsidRPr="00B201F3" w14:paraId="7C758B4D"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905D544"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2FD370B7"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 xml:space="preserve">NERSA: Sales Expenses </w:t>
            </w:r>
          </w:p>
        </w:tc>
        <w:tc>
          <w:tcPr>
            <w:tcW w:w="0" w:type="pct"/>
            <w:tcBorders>
              <w:left w:val="none" w:sz="0" w:space="0" w:color="auto"/>
            </w:tcBorders>
            <w:hideMark/>
          </w:tcPr>
          <w:p w14:paraId="25E92678" w14:textId="3A9EED4E"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Operational projects added to serve as a “cost collector” for reporting to NERSA.</w:t>
            </w:r>
          </w:p>
        </w:tc>
      </w:tr>
      <w:tr w:rsidR="00066AC3" w:rsidRPr="00B201F3" w14:paraId="2E1B9EF8"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46E14A4"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4E1AA13B"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Occupational Health and Safety</w:t>
            </w:r>
          </w:p>
        </w:tc>
        <w:tc>
          <w:tcPr>
            <w:tcW w:w="0" w:type="pct"/>
            <w:tcBorders>
              <w:left w:val="none" w:sz="0" w:space="0" w:color="auto"/>
            </w:tcBorders>
            <w:hideMark/>
          </w:tcPr>
          <w:p w14:paraId="48318081"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occupational health and safety.</w:t>
            </w:r>
          </w:p>
        </w:tc>
      </w:tr>
      <w:tr w:rsidR="00066AC3" w:rsidRPr="00B201F3" w14:paraId="5E04692F"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4AE5C38"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6014BF29" w14:textId="2B151C61"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 xml:space="preserve">Parks Programme </w:t>
            </w:r>
          </w:p>
        </w:tc>
        <w:tc>
          <w:tcPr>
            <w:tcW w:w="0" w:type="pct"/>
            <w:tcBorders>
              <w:left w:val="none" w:sz="0" w:space="0" w:color="auto"/>
            </w:tcBorders>
            <w:hideMark/>
          </w:tcPr>
          <w:p w14:paraId="08CA9009"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066AC3" w:rsidRPr="00B201F3" w14:paraId="16A3784D"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A440797"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4EE40BB0"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Performance Management</w:t>
            </w:r>
          </w:p>
        </w:tc>
        <w:tc>
          <w:tcPr>
            <w:tcW w:w="0" w:type="pct"/>
            <w:tcBorders>
              <w:left w:val="none" w:sz="0" w:space="0" w:color="auto"/>
            </w:tcBorders>
            <w:hideMark/>
          </w:tcPr>
          <w:p w14:paraId="4EE086E2"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performance management.</w:t>
            </w:r>
          </w:p>
        </w:tc>
      </w:tr>
      <w:tr w:rsidR="00066AC3" w:rsidRPr="00B201F3" w14:paraId="162A5933"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84AE08A"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0B94DB50"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Procurement Reforms and Fighting Corruption</w:t>
            </w:r>
          </w:p>
        </w:tc>
        <w:tc>
          <w:tcPr>
            <w:tcW w:w="0" w:type="pct"/>
            <w:tcBorders>
              <w:left w:val="none" w:sz="0" w:space="0" w:color="auto"/>
            </w:tcBorders>
            <w:hideMark/>
          </w:tcPr>
          <w:p w14:paraId="004C9CDC"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procurement reforms and fighting corruption.</w:t>
            </w:r>
          </w:p>
        </w:tc>
      </w:tr>
      <w:tr w:rsidR="00066AC3" w:rsidRPr="00B201F3" w14:paraId="05A2B98C"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1ACB29F"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094D75B5"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 xml:space="preserve">Property, Rates Act Implementation </w:t>
            </w:r>
          </w:p>
        </w:tc>
        <w:tc>
          <w:tcPr>
            <w:tcW w:w="0" w:type="pct"/>
            <w:tcBorders>
              <w:left w:val="none" w:sz="0" w:space="0" w:color="auto"/>
            </w:tcBorders>
            <w:hideMark/>
          </w:tcPr>
          <w:p w14:paraId="2A226C55"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property, rates act implementation.</w:t>
            </w:r>
          </w:p>
        </w:tc>
      </w:tr>
      <w:tr w:rsidR="00066AC3" w:rsidRPr="00B201F3" w14:paraId="12B058CA"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EB4D9F8"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0B1ADC15"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Protecting the Poor</w:t>
            </w:r>
          </w:p>
        </w:tc>
        <w:tc>
          <w:tcPr>
            <w:tcW w:w="0" w:type="pct"/>
            <w:tcBorders>
              <w:left w:val="none" w:sz="0" w:space="0" w:color="auto"/>
            </w:tcBorders>
            <w:hideMark/>
          </w:tcPr>
          <w:p w14:paraId="7CEFB2EE"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protecting the poor.</w:t>
            </w:r>
          </w:p>
        </w:tc>
      </w:tr>
      <w:tr w:rsidR="00066AC3" w:rsidRPr="00B201F3" w14:paraId="798D3CFA"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24AE878"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5EC50814"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Public Protection and Safety</w:t>
            </w:r>
          </w:p>
        </w:tc>
        <w:tc>
          <w:tcPr>
            <w:tcW w:w="0" w:type="pct"/>
            <w:tcBorders>
              <w:left w:val="none" w:sz="0" w:space="0" w:color="auto"/>
            </w:tcBorders>
            <w:hideMark/>
          </w:tcPr>
          <w:p w14:paraId="21C0B930"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public protection and safety.</w:t>
            </w:r>
          </w:p>
        </w:tc>
      </w:tr>
      <w:tr w:rsidR="00066AC3" w:rsidRPr="00B201F3" w14:paraId="6CA17AFF"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A693B28"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720F3C94"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Research and Development</w:t>
            </w:r>
          </w:p>
        </w:tc>
        <w:tc>
          <w:tcPr>
            <w:tcW w:w="0" w:type="pct"/>
            <w:tcBorders>
              <w:left w:val="none" w:sz="0" w:space="0" w:color="auto"/>
            </w:tcBorders>
            <w:hideMark/>
          </w:tcPr>
          <w:p w14:paraId="3ECA295C"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research and development.</w:t>
            </w:r>
          </w:p>
        </w:tc>
      </w:tr>
      <w:tr w:rsidR="00066AC3" w:rsidRPr="00B201F3" w14:paraId="241A5CCC"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9F87AE8"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1C8FC9E9"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Service Connections</w:t>
            </w:r>
          </w:p>
        </w:tc>
        <w:tc>
          <w:tcPr>
            <w:tcW w:w="0" w:type="pct"/>
            <w:tcBorders>
              <w:left w:val="none" w:sz="0" w:space="0" w:color="auto"/>
            </w:tcBorders>
            <w:hideMark/>
          </w:tcPr>
          <w:p w14:paraId="18F903FA"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service connections.</w:t>
            </w:r>
          </w:p>
        </w:tc>
      </w:tr>
      <w:tr w:rsidR="00066AC3" w:rsidRPr="00B201F3" w14:paraId="09E02308"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266C2D2"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5B4CBB6B"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 xml:space="preserve">Shared Service Centre </w:t>
            </w:r>
          </w:p>
        </w:tc>
        <w:tc>
          <w:tcPr>
            <w:tcW w:w="0" w:type="pct"/>
            <w:tcBorders>
              <w:left w:val="none" w:sz="0" w:space="0" w:color="auto"/>
            </w:tcBorders>
            <w:hideMark/>
          </w:tcPr>
          <w:p w14:paraId="1A1DF22B"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066AC3" w:rsidRPr="00B201F3" w14:paraId="51663A27"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6ACA15A"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57B6E36B"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Spatial Planning</w:t>
            </w:r>
          </w:p>
        </w:tc>
        <w:tc>
          <w:tcPr>
            <w:tcW w:w="0" w:type="pct"/>
            <w:tcBorders>
              <w:left w:val="none" w:sz="0" w:space="0" w:color="auto"/>
            </w:tcBorders>
            <w:hideMark/>
          </w:tcPr>
          <w:p w14:paraId="01165923"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spatial planning.</w:t>
            </w:r>
          </w:p>
        </w:tc>
      </w:tr>
      <w:tr w:rsidR="00066AC3" w:rsidRPr="00B201F3" w14:paraId="0F22E89D"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9D1CAFA"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1207307E" w14:textId="7DB25A9E"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Special Projects</w:t>
            </w:r>
          </w:p>
        </w:tc>
        <w:tc>
          <w:tcPr>
            <w:tcW w:w="0" w:type="pct"/>
            <w:tcBorders>
              <w:left w:val="none" w:sz="0" w:space="0" w:color="auto"/>
            </w:tcBorders>
            <w:hideMark/>
          </w:tcPr>
          <w:p w14:paraId="6CBC4EAB"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special projects.</w:t>
            </w:r>
          </w:p>
        </w:tc>
      </w:tr>
      <w:tr w:rsidR="00066AC3" w:rsidRPr="00B201F3" w14:paraId="4BEF1FF7"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942977E"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1ABA890E"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Sport Development</w:t>
            </w:r>
          </w:p>
        </w:tc>
        <w:tc>
          <w:tcPr>
            <w:tcW w:w="0" w:type="pct"/>
            <w:tcBorders>
              <w:left w:val="none" w:sz="0" w:space="0" w:color="auto"/>
            </w:tcBorders>
            <w:hideMark/>
          </w:tcPr>
          <w:p w14:paraId="0BE0D8F0"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sport development.</w:t>
            </w:r>
          </w:p>
        </w:tc>
      </w:tr>
      <w:tr w:rsidR="00066AC3" w:rsidRPr="00B201F3" w14:paraId="0A2976CC"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FAA3597"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2FD69E66"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Strategic Management and Governance</w:t>
            </w:r>
          </w:p>
        </w:tc>
        <w:tc>
          <w:tcPr>
            <w:tcW w:w="0" w:type="pct"/>
            <w:tcBorders>
              <w:left w:val="none" w:sz="0" w:space="0" w:color="auto"/>
            </w:tcBorders>
            <w:hideMark/>
          </w:tcPr>
          <w:p w14:paraId="04429A63"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strategic management and governance.</w:t>
            </w:r>
          </w:p>
        </w:tc>
      </w:tr>
      <w:tr w:rsidR="00066AC3" w:rsidRPr="00B201F3" w14:paraId="39BA6E4F"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3BF37BD"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09CA4061"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Thefts and Losses through Criminal Conduct</w:t>
            </w:r>
          </w:p>
        </w:tc>
        <w:tc>
          <w:tcPr>
            <w:tcW w:w="0" w:type="pct"/>
            <w:tcBorders>
              <w:left w:val="none" w:sz="0" w:space="0" w:color="auto"/>
            </w:tcBorders>
            <w:hideMark/>
          </w:tcPr>
          <w:p w14:paraId="408B43F2"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thefts and losses through criminal conduct.</w:t>
            </w:r>
          </w:p>
        </w:tc>
      </w:tr>
      <w:tr w:rsidR="00066AC3" w:rsidRPr="00B201F3" w14:paraId="468B4DBA"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026ACE8"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26C422D0"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Tourism</w:t>
            </w:r>
          </w:p>
        </w:tc>
        <w:tc>
          <w:tcPr>
            <w:tcW w:w="0" w:type="pct"/>
            <w:tcBorders>
              <w:left w:val="none" w:sz="0" w:space="0" w:color="auto"/>
            </w:tcBorders>
            <w:hideMark/>
          </w:tcPr>
          <w:p w14:paraId="1D1EED88"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tourism.</w:t>
            </w:r>
          </w:p>
        </w:tc>
      </w:tr>
      <w:tr w:rsidR="00066AC3" w:rsidRPr="00B201F3" w14:paraId="25487A78"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931B1CF"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327F38DA" w14:textId="63EE8E40"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 xml:space="preserve">Volunteer Programme </w:t>
            </w:r>
          </w:p>
        </w:tc>
        <w:tc>
          <w:tcPr>
            <w:tcW w:w="0" w:type="pct"/>
            <w:tcBorders>
              <w:left w:val="none" w:sz="0" w:space="0" w:color="auto"/>
            </w:tcBorders>
            <w:hideMark/>
          </w:tcPr>
          <w:p w14:paraId="15B03E08"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066AC3" w:rsidRPr="00B201F3" w14:paraId="48B56637"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88F24F5"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5689C343"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Ward Committee</w:t>
            </w:r>
          </w:p>
        </w:tc>
        <w:tc>
          <w:tcPr>
            <w:tcW w:w="0" w:type="pct"/>
            <w:tcBorders>
              <w:left w:val="none" w:sz="0" w:space="0" w:color="auto"/>
            </w:tcBorders>
            <w:hideMark/>
          </w:tcPr>
          <w:p w14:paraId="7F6E6213" w14:textId="77777777"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ward committee.</w:t>
            </w:r>
          </w:p>
        </w:tc>
      </w:tr>
      <w:tr w:rsidR="00066AC3" w:rsidRPr="00B201F3" w14:paraId="43B2103E"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21F3ACC"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hideMark/>
          </w:tcPr>
          <w:p w14:paraId="331F96C0"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Website Development and Maintenance</w:t>
            </w:r>
          </w:p>
        </w:tc>
        <w:tc>
          <w:tcPr>
            <w:tcW w:w="0" w:type="pct"/>
            <w:tcBorders>
              <w:left w:val="none" w:sz="0" w:space="0" w:color="auto"/>
            </w:tcBorders>
            <w:hideMark/>
          </w:tcPr>
          <w:p w14:paraId="05E88139" w14:textId="77777777" w:rsidR="00066AC3" w:rsidRPr="00B201F3" w:rsidRDefault="00066AC3"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of an operational nature relating to Website development and maintenance.</w:t>
            </w:r>
          </w:p>
        </w:tc>
      </w:tr>
      <w:tr w:rsidR="00066AC3" w:rsidRPr="00B201F3" w14:paraId="35883CC6"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65B6D04" w14:textId="77777777" w:rsidR="00066AC3" w:rsidRPr="00B201F3" w:rsidRDefault="00066AC3"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1C71E748" w14:textId="0C5A47E2" w:rsidR="00066AC3" w:rsidRPr="00B201F3" w:rsidRDefault="00066AC3"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Financial Management Grant</w:t>
            </w:r>
          </w:p>
        </w:tc>
        <w:tc>
          <w:tcPr>
            <w:tcW w:w="0" w:type="pct"/>
            <w:tcBorders>
              <w:left w:val="none" w:sz="0" w:space="0" w:color="auto"/>
            </w:tcBorders>
          </w:tcPr>
          <w:p w14:paraId="58C26ACE" w14:textId="661E45BB" w:rsidR="00066AC3" w:rsidRPr="00B201F3" w:rsidRDefault="00437C6E"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specifically relating to the application of the financial management grant (FMG).</w:t>
            </w:r>
          </w:p>
        </w:tc>
      </w:tr>
      <w:tr w:rsidR="00437C6E" w:rsidRPr="00B201F3" w14:paraId="57BD795B"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0B4F2A4" w14:textId="77777777" w:rsidR="00437C6E" w:rsidRPr="00B201F3" w:rsidRDefault="00437C6E"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38CD2404" w14:textId="4C8A2F24" w:rsidR="00437C6E" w:rsidRPr="00B201F3" w:rsidRDefault="00437C6E"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Integrated Rapid Transport Network</w:t>
            </w:r>
          </w:p>
        </w:tc>
        <w:tc>
          <w:tcPr>
            <w:tcW w:w="0" w:type="pct"/>
            <w:tcBorders>
              <w:left w:val="none" w:sz="0" w:space="0" w:color="auto"/>
            </w:tcBorders>
          </w:tcPr>
          <w:p w14:paraId="30EB8E43" w14:textId="1AFB7B2A" w:rsidR="00437C6E" w:rsidRPr="00B201F3" w:rsidRDefault="00437C6E"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Integrated Rapid Transport Network project.</w:t>
            </w:r>
          </w:p>
        </w:tc>
      </w:tr>
      <w:tr w:rsidR="00437C6E" w:rsidRPr="00B201F3" w14:paraId="7B25E061"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A343CE8" w14:textId="77777777" w:rsidR="00437C6E" w:rsidRPr="00B201F3" w:rsidRDefault="00437C6E"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2111840C" w14:textId="3CE9FA4A" w:rsidR="00437C6E" w:rsidRPr="00B201F3" w:rsidRDefault="00437C6E"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Water Saving Initiatives</w:t>
            </w:r>
          </w:p>
        </w:tc>
        <w:tc>
          <w:tcPr>
            <w:tcW w:w="0" w:type="pct"/>
            <w:tcBorders>
              <w:left w:val="none" w:sz="0" w:space="0" w:color="auto"/>
            </w:tcBorders>
          </w:tcPr>
          <w:p w14:paraId="38038C30" w14:textId="77F53201" w:rsidR="00437C6E" w:rsidRPr="00B201F3" w:rsidRDefault="00437C6E"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Projects focussing on saving and reducing water consumption.</w:t>
            </w:r>
          </w:p>
        </w:tc>
      </w:tr>
      <w:tr w:rsidR="00437C6E" w:rsidRPr="00B201F3" w14:paraId="5B883058"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2EC5C52" w14:textId="77777777" w:rsidR="00437C6E" w:rsidRPr="00B201F3" w:rsidRDefault="00437C6E"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209EAE6D" w14:textId="3F67BA63" w:rsidR="00437C6E" w:rsidRPr="00B201F3" w:rsidRDefault="00437C6E"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Energy Saving Initiatives</w:t>
            </w:r>
          </w:p>
        </w:tc>
        <w:tc>
          <w:tcPr>
            <w:tcW w:w="0" w:type="pct"/>
            <w:tcBorders>
              <w:left w:val="none" w:sz="0" w:space="0" w:color="auto"/>
            </w:tcBorders>
          </w:tcPr>
          <w:p w14:paraId="02965003" w14:textId="1E84677D" w:rsidR="00437C6E" w:rsidRPr="00B201F3" w:rsidRDefault="00437C6E"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Projects focussing on reducing electricity consumption.</w:t>
            </w:r>
          </w:p>
        </w:tc>
      </w:tr>
      <w:tr w:rsidR="00437C6E" w:rsidRPr="00B201F3" w14:paraId="56DA908B"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14B0EEC" w14:textId="77777777" w:rsidR="00437C6E" w:rsidRPr="00B201F3" w:rsidRDefault="00437C6E"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77885B5C" w14:textId="0E2876FD" w:rsidR="00437C6E" w:rsidRPr="00B201F3" w:rsidRDefault="00437C6E"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Electrification</w:t>
            </w:r>
          </w:p>
        </w:tc>
        <w:tc>
          <w:tcPr>
            <w:tcW w:w="0" w:type="pct"/>
            <w:tcBorders>
              <w:left w:val="none" w:sz="0" w:space="0" w:color="auto"/>
            </w:tcBorders>
          </w:tcPr>
          <w:p w14:paraId="4525D148" w14:textId="67449824" w:rsidR="00437C6E" w:rsidRPr="00B201F3" w:rsidRDefault="00437C6E"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Electrification Eskom supply area.</w:t>
            </w:r>
          </w:p>
        </w:tc>
      </w:tr>
      <w:tr w:rsidR="00437C6E" w:rsidRPr="00B201F3" w14:paraId="1B66029C" w14:textId="77777777" w:rsidTr="00595C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10C7796" w14:textId="77777777" w:rsidR="00437C6E" w:rsidRPr="00B201F3" w:rsidRDefault="00437C6E"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6654A1D6" w14:textId="14B7BC79" w:rsidR="00437C6E" w:rsidRPr="00B201F3" w:rsidRDefault="00437C6E"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Unauthorised Expenditure</w:t>
            </w:r>
          </w:p>
        </w:tc>
        <w:tc>
          <w:tcPr>
            <w:tcW w:w="0" w:type="pct"/>
            <w:tcBorders>
              <w:left w:val="none" w:sz="0" w:space="0" w:color="auto"/>
            </w:tcBorders>
          </w:tcPr>
          <w:p w14:paraId="57D1819B" w14:textId="18022C52" w:rsidR="00437C6E" w:rsidRPr="00B201F3" w:rsidRDefault="00437C6E" w:rsidP="00595C9B">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201F3">
              <w:rPr>
                <w:rFonts w:ascii="Arial" w:hAnsi="Arial" w:cs="Arial"/>
                <w:sz w:val="22"/>
                <w:szCs w:val="22"/>
              </w:rPr>
              <w:t xml:space="preserve">Identification of unauthorised expenditure classified as recognised by nature in the statement of financial performance.  </w:t>
            </w:r>
          </w:p>
        </w:tc>
      </w:tr>
      <w:tr w:rsidR="00437C6E" w:rsidRPr="00B201F3" w14:paraId="01F6A977" w14:textId="77777777" w:rsidTr="00595C9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C168C26" w14:textId="77777777" w:rsidR="00437C6E" w:rsidRPr="00B201F3" w:rsidRDefault="00437C6E" w:rsidP="00595C9B">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180B6DCA" w14:textId="74456ADA" w:rsidR="00437C6E" w:rsidRPr="00B201F3" w:rsidRDefault="00437C6E"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Integrated Public Transport Network</w:t>
            </w:r>
          </w:p>
        </w:tc>
        <w:tc>
          <w:tcPr>
            <w:tcW w:w="0" w:type="pct"/>
            <w:tcBorders>
              <w:left w:val="none" w:sz="0" w:space="0" w:color="auto"/>
            </w:tcBorders>
          </w:tcPr>
          <w:p w14:paraId="097FAC03" w14:textId="34236DC7" w:rsidR="00437C6E" w:rsidRPr="00B201F3" w:rsidRDefault="00437C6E" w:rsidP="00595C9B">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B201F3">
              <w:rPr>
                <w:rFonts w:ascii="Arial" w:hAnsi="Arial" w:cs="Arial"/>
                <w:sz w:val="22"/>
                <w:szCs w:val="22"/>
              </w:rPr>
              <w:t>Integrated Public Transport Network as per mandate given to District Municipalities</w:t>
            </w:r>
          </w:p>
        </w:tc>
      </w:tr>
    </w:tbl>
    <w:p w14:paraId="1C379035" w14:textId="20082522" w:rsidR="005B1966" w:rsidRDefault="005B1966" w:rsidP="00595C9B">
      <w:pPr>
        <w:pStyle w:val="Heading5"/>
        <w:spacing w:line="360" w:lineRule="auto"/>
        <w:jc w:val="both"/>
      </w:pPr>
      <w:bookmarkStart w:id="130" w:name="_Toc347300312"/>
      <w:bookmarkStart w:id="131" w:name="_Toc362864537"/>
    </w:p>
    <w:p w14:paraId="7385479D" w14:textId="58B15477" w:rsidR="0000453E" w:rsidRDefault="0000453E" w:rsidP="0000453E">
      <w:pPr>
        <w:rPr>
          <w:lang w:val="en-US"/>
        </w:rPr>
      </w:pPr>
    </w:p>
    <w:p w14:paraId="260250E5" w14:textId="00A5DE61" w:rsidR="0000453E" w:rsidRDefault="0000453E" w:rsidP="0000453E">
      <w:pPr>
        <w:rPr>
          <w:lang w:val="en-US"/>
        </w:rPr>
      </w:pPr>
    </w:p>
    <w:p w14:paraId="7650DDB1" w14:textId="1B3F6D38" w:rsidR="0000453E" w:rsidRDefault="0000453E" w:rsidP="0000453E">
      <w:pPr>
        <w:rPr>
          <w:lang w:val="en-US"/>
        </w:rPr>
      </w:pPr>
    </w:p>
    <w:p w14:paraId="6B4DAB6C" w14:textId="2BF12289" w:rsidR="0000453E" w:rsidRDefault="0000453E" w:rsidP="0000453E">
      <w:pPr>
        <w:rPr>
          <w:lang w:val="en-US"/>
        </w:rPr>
      </w:pPr>
    </w:p>
    <w:p w14:paraId="5CC6BAA2" w14:textId="29172DAB" w:rsidR="0000453E" w:rsidRDefault="0000453E" w:rsidP="0000453E">
      <w:pPr>
        <w:rPr>
          <w:lang w:val="en-US"/>
        </w:rPr>
      </w:pPr>
    </w:p>
    <w:p w14:paraId="793FCCBD" w14:textId="05319709" w:rsidR="0000453E" w:rsidRDefault="0000453E" w:rsidP="0000453E">
      <w:pPr>
        <w:rPr>
          <w:lang w:val="en-US"/>
        </w:rPr>
      </w:pPr>
    </w:p>
    <w:p w14:paraId="5A7BD8AA" w14:textId="77777777" w:rsidR="0000453E" w:rsidRPr="0000453E" w:rsidRDefault="0000453E" w:rsidP="0000453E">
      <w:pPr>
        <w:rPr>
          <w:lang w:val="en-US"/>
        </w:rPr>
      </w:pPr>
    </w:p>
    <w:p w14:paraId="3C4DC5EE" w14:textId="6409C5F5" w:rsidR="00437C6E" w:rsidRDefault="00437C6E" w:rsidP="00595C9B">
      <w:pPr>
        <w:pStyle w:val="Heading5"/>
        <w:spacing w:line="360" w:lineRule="auto"/>
        <w:jc w:val="both"/>
      </w:pPr>
      <w:bookmarkStart w:id="132" w:name="_Toc476310850"/>
      <w:r>
        <w:lastRenderedPageBreak/>
        <w:t>Cost of Free Basic Services / Revenue Cost of Free Basic Services and Property Rates Rebate</w:t>
      </w:r>
      <w:bookmarkEnd w:id="132"/>
      <w:r w:rsidR="00CA44FD">
        <w:t xml:space="preserve"> Projects </w:t>
      </w:r>
    </w:p>
    <w:p w14:paraId="1C169DEE" w14:textId="5816F8B3" w:rsidR="0000453E" w:rsidRDefault="0000453E" w:rsidP="0000453E">
      <w:pPr>
        <w:ind w:left="0"/>
        <w:rPr>
          <w:lang w:val="en-US"/>
        </w:rPr>
      </w:pPr>
      <w:r>
        <w:rPr>
          <w:noProof/>
        </w:rPr>
        <w:drawing>
          <wp:inline distT="0" distB="0" distL="0" distR="0" wp14:anchorId="42998978" wp14:editId="173B9F9B">
            <wp:extent cx="5591175" cy="30670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591175" cy="3067050"/>
                    </a:xfrm>
                    <a:prstGeom prst="rect">
                      <a:avLst/>
                    </a:prstGeom>
                  </pic:spPr>
                </pic:pic>
              </a:graphicData>
            </a:graphic>
          </wp:inline>
        </w:drawing>
      </w:r>
    </w:p>
    <w:p w14:paraId="044FD7FA" w14:textId="77777777" w:rsidR="00CA44FD" w:rsidRPr="0000453E" w:rsidRDefault="00CA44FD" w:rsidP="0000453E">
      <w:pPr>
        <w:ind w:left="0"/>
        <w:rPr>
          <w:lang w:val="en-US"/>
        </w:rPr>
      </w:pPr>
    </w:p>
    <w:p w14:paraId="2E58A92E" w14:textId="354E0DB9" w:rsidR="0000453E" w:rsidRDefault="0000453E" w:rsidP="0000453E">
      <w:pPr>
        <w:pStyle w:val="Numberedbodytext"/>
        <w:numPr>
          <w:ilvl w:val="0"/>
          <w:numId w:val="0"/>
        </w:numPr>
        <w:spacing w:line="360" w:lineRule="auto"/>
        <w:ind w:left="142"/>
        <w:jc w:val="center"/>
      </w:pPr>
      <w:r>
        <w:rPr>
          <w:noProof/>
        </w:rPr>
        <w:drawing>
          <wp:inline distT="0" distB="0" distL="0" distR="0" wp14:anchorId="0E71356C" wp14:editId="1CC58E7F">
            <wp:extent cx="5581650" cy="3505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581650" cy="3505200"/>
                    </a:xfrm>
                    <a:prstGeom prst="rect">
                      <a:avLst/>
                    </a:prstGeom>
                  </pic:spPr>
                </pic:pic>
              </a:graphicData>
            </a:graphic>
          </wp:inline>
        </w:drawing>
      </w:r>
    </w:p>
    <w:p w14:paraId="102C6C37" w14:textId="77777777" w:rsidR="0000453E" w:rsidRDefault="0000453E" w:rsidP="0000453E">
      <w:pPr>
        <w:pStyle w:val="Bulletpar"/>
        <w:numPr>
          <w:ilvl w:val="0"/>
          <w:numId w:val="0"/>
        </w:numPr>
        <w:spacing w:line="360" w:lineRule="auto"/>
        <w:ind w:left="1135"/>
        <w:jc w:val="both"/>
      </w:pPr>
    </w:p>
    <w:p w14:paraId="52EB803A" w14:textId="7B63F368" w:rsidR="0000453E" w:rsidRDefault="0000453E" w:rsidP="0000453E">
      <w:pPr>
        <w:pStyle w:val="Bulletpar"/>
        <w:numPr>
          <w:ilvl w:val="0"/>
          <w:numId w:val="0"/>
        </w:numPr>
        <w:spacing w:line="360" w:lineRule="auto"/>
        <w:ind w:left="567"/>
        <w:jc w:val="both"/>
      </w:pPr>
      <w:r>
        <w:rPr>
          <w:noProof/>
        </w:rPr>
        <w:lastRenderedPageBreak/>
        <w:drawing>
          <wp:inline distT="0" distB="0" distL="0" distR="0" wp14:anchorId="4446376C" wp14:editId="17DD26EB">
            <wp:extent cx="5429250" cy="28714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452580" cy="2883809"/>
                    </a:xfrm>
                    <a:prstGeom prst="rect">
                      <a:avLst/>
                    </a:prstGeom>
                    <a:noFill/>
                  </pic:spPr>
                </pic:pic>
              </a:graphicData>
            </a:graphic>
          </wp:inline>
        </w:drawing>
      </w:r>
    </w:p>
    <w:p w14:paraId="0E63111F" w14:textId="77777777" w:rsidR="0000453E" w:rsidRDefault="0000453E" w:rsidP="0000453E">
      <w:pPr>
        <w:pStyle w:val="Bulletpar"/>
        <w:numPr>
          <w:ilvl w:val="0"/>
          <w:numId w:val="0"/>
        </w:numPr>
        <w:spacing w:line="360" w:lineRule="auto"/>
        <w:ind w:left="1135"/>
        <w:jc w:val="both"/>
      </w:pPr>
    </w:p>
    <w:p w14:paraId="3D21B5C9" w14:textId="42F16326" w:rsidR="0000453E" w:rsidRDefault="0000453E" w:rsidP="0000453E">
      <w:pPr>
        <w:pStyle w:val="Bulletpar"/>
        <w:numPr>
          <w:ilvl w:val="0"/>
          <w:numId w:val="0"/>
        </w:numPr>
        <w:spacing w:line="360" w:lineRule="auto"/>
        <w:ind w:left="567"/>
        <w:jc w:val="both"/>
      </w:pPr>
      <w:r>
        <w:rPr>
          <w:noProof/>
        </w:rPr>
        <w:drawing>
          <wp:inline distT="0" distB="0" distL="0" distR="0" wp14:anchorId="41758677" wp14:editId="417F31F9">
            <wp:extent cx="5429250" cy="30194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5429250" cy="3019425"/>
                    </a:xfrm>
                    <a:prstGeom prst="rect">
                      <a:avLst/>
                    </a:prstGeom>
                  </pic:spPr>
                </pic:pic>
              </a:graphicData>
            </a:graphic>
          </wp:inline>
        </w:drawing>
      </w:r>
    </w:p>
    <w:p w14:paraId="00D33961" w14:textId="1E538A77" w:rsidR="0000453E" w:rsidRDefault="0000453E" w:rsidP="0000453E">
      <w:pPr>
        <w:pStyle w:val="Bulletpar"/>
        <w:numPr>
          <w:ilvl w:val="0"/>
          <w:numId w:val="0"/>
        </w:numPr>
        <w:spacing w:line="360" w:lineRule="auto"/>
        <w:ind w:left="1135"/>
        <w:jc w:val="both"/>
      </w:pPr>
    </w:p>
    <w:p w14:paraId="05F3A923" w14:textId="5398EBE6" w:rsidR="0000453E" w:rsidRDefault="0000453E" w:rsidP="0000453E">
      <w:pPr>
        <w:pStyle w:val="Bulletpar"/>
        <w:numPr>
          <w:ilvl w:val="0"/>
          <w:numId w:val="0"/>
        </w:numPr>
        <w:spacing w:line="360" w:lineRule="auto"/>
        <w:ind w:left="567"/>
        <w:jc w:val="both"/>
      </w:pPr>
      <w:r>
        <w:rPr>
          <w:noProof/>
        </w:rPr>
        <w:lastRenderedPageBreak/>
        <w:drawing>
          <wp:inline distT="0" distB="0" distL="0" distR="0" wp14:anchorId="073794F2" wp14:editId="0CD78FEC">
            <wp:extent cx="5410200" cy="3181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430582" cy="3193335"/>
                    </a:xfrm>
                    <a:prstGeom prst="rect">
                      <a:avLst/>
                    </a:prstGeom>
                    <a:noFill/>
                  </pic:spPr>
                </pic:pic>
              </a:graphicData>
            </a:graphic>
          </wp:inline>
        </w:drawing>
      </w:r>
    </w:p>
    <w:p w14:paraId="1564CCD3" w14:textId="5377D85F" w:rsidR="0000453E" w:rsidRDefault="0000453E" w:rsidP="0000453E">
      <w:pPr>
        <w:pStyle w:val="Bulletpar"/>
        <w:numPr>
          <w:ilvl w:val="0"/>
          <w:numId w:val="0"/>
        </w:numPr>
        <w:spacing w:line="360" w:lineRule="auto"/>
        <w:ind w:left="1135"/>
        <w:jc w:val="both"/>
      </w:pPr>
    </w:p>
    <w:p w14:paraId="37B4953F" w14:textId="5A47E9E1" w:rsidR="0000453E" w:rsidRDefault="00CA44FD" w:rsidP="00CA44FD">
      <w:pPr>
        <w:pStyle w:val="Bulletpar"/>
        <w:numPr>
          <w:ilvl w:val="0"/>
          <w:numId w:val="0"/>
        </w:numPr>
        <w:spacing w:line="360" w:lineRule="auto"/>
        <w:ind w:left="1135" w:hanging="568"/>
        <w:jc w:val="both"/>
      </w:pPr>
      <w:r>
        <w:rPr>
          <w:noProof/>
        </w:rPr>
        <w:drawing>
          <wp:inline distT="0" distB="0" distL="0" distR="0" wp14:anchorId="13E43F59" wp14:editId="3D1EC545">
            <wp:extent cx="5410200" cy="35147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5410200" cy="3514725"/>
                    </a:xfrm>
                    <a:prstGeom prst="rect">
                      <a:avLst/>
                    </a:prstGeom>
                  </pic:spPr>
                </pic:pic>
              </a:graphicData>
            </a:graphic>
          </wp:inline>
        </w:drawing>
      </w:r>
    </w:p>
    <w:p w14:paraId="1780B949" w14:textId="163F199C" w:rsidR="0000453E" w:rsidRDefault="0000453E" w:rsidP="0000453E">
      <w:pPr>
        <w:pStyle w:val="Bulletpar"/>
        <w:numPr>
          <w:ilvl w:val="0"/>
          <w:numId w:val="0"/>
        </w:numPr>
        <w:spacing w:line="360" w:lineRule="auto"/>
        <w:ind w:left="1135"/>
        <w:jc w:val="both"/>
      </w:pPr>
    </w:p>
    <w:p w14:paraId="0DC638E3" w14:textId="5DC02160" w:rsidR="00CA44FD" w:rsidRDefault="00CA44FD" w:rsidP="0000453E">
      <w:pPr>
        <w:pStyle w:val="Bulletpar"/>
        <w:numPr>
          <w:ilvl w:val="0"/>
          <w:numId w:val="0"/>
        </w:numPr>
        <w:spacing w:line="360" w:lineRule="auto"/>
        <w:ind w:left="1135"/>
        <w:jc w:val="both"/>
      </w:pPr>
    </w:p>
    <w:p w14:paraId="2ECD36DE" w14:textId="4DEC5A52" w:rsidR="00CA44FD" w:rsidRDefault="00CA44FD" w:rsidP="0000453E">
      <w:pPr>
        <w:pStyle w:val="Bulletpar"/>
        <w:numPr>
          <w:ilvl w:val="0"/>
          <w:numId w:val="0"/>
        </w:numPr>
        <w:spacing w:line="360" w:lineRule="auto"/>
        <w:ind w:left="1135"/>
        <w:jc w:val="both"/>
      </w:pPr>
    </w:p>
    <w:p w14:paraId="7F51CD28" w14:textId="26B39E91" w:rsidR="00CA44FD" w:rsidRDefault="00CA44FD" w:rsidP="0000453E">
      <w:pPr>
        <w:pStyle w:val="Bulletpar"/>
        <w:numPr>
          <w:ilvl w:val="0"/>
          <w:numId w:val="0"/>
        </w:numPr>
        <w:spacing w:line="360" w:lineRule="auto"/>
        <w:ind w:left="1135"/>
        <w:jc w:val="both"/>
      </w:pPr>
    </w:p>
    <w:p w14:paraId="53D6E7DB" w14:textId="02290D9C" w:rsidR="00CA44FD" w:rsidRDefault="00CA44FD" w:rsidP="00CA44FD">
      <w:pPr>
        <w:pStyle w:val="Bulletpar"/>
        <w:numPr>
          <w:ilvl w:val="0"/>
          <w:numId w:val="0"/>
        </w:numPr>
        <w:spacing w:line="360" w:lineRule="auto"/>
        <w:ind w:left="1135" w:hanging="568"/>
        <w:jc w:val="both"/>
      </w:pPr>
      <w:r>
        <w:rPr>
          <w:noProof/>
        </w:rPr>
        <w:lastRenderedPageBreak/>
        <w:drawing>
          <wp:inline distT="0" distB="0" distL="0" distR="0" wp14:anchorId="5C32D923" wp14:editId="481F5A6D">
            <wp:extent cx="5419725" cy="3286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440722" cy="3298856"/>
                    </a:xfrm>
                    <a:prstGeom prst="rect">
                      <a:avLst/>
                    </a:prstGeom>
                    <a:noFill/>
                  </pic:spPr>
                </pic:pic>
              </a:graphicData>
            </a:graphic>
          </wp:inline>
        </w:drawing>
      </w:r>
    </w:p>
    <w:p w14:paraId="40770953" w14:textId="401D4BB8" w:rsidR="00CA44FD" w:rsidRDefault="00CA44FD" w:rsidP="0000453E">
      <w:pPr>
        <w:pStyle w:val="Bulletpar"/>
        <w:numPr>
          <w:ilvl w:val="0"/>
          <w:numId w:val="0"/>
        </w:numPr>
        <w:spacing w:line="360" w:lineRule="auto"/>
        <w:ind w:left="1135"/>
        <w:jc w:val="both"/>
      </w:pPr>
    </w:p>
    <w:p w14:paraId="79C4919C" w14:textId="237C517B" w:rsidR="00FC18A4" w:rsidRDefault="00FC18A4" w:rsidP="00595C9B">
      <w:pPr>
        <w:pStyle w:val="Heading4"/>
        <w:keepNext/>
        <w:spacing w:line="360" w:lineRule="auto"/>
        <w:ind w:left="0" w:firstLine="0"/>
        <w:jc w:val="both"/>
      </w:pPr>
      <w:bookmarkStart w:id="133" w:name="_Toc476310854"/>
      <w:r>
        <w:t>Infrastructure Projects</w:t>
      </w:r>
      <w:bookmarkEnd w:id="133"/>
    </w:p>
    <w:p w14:paraId="2174D446" w14:textId="4B4BACFD" w:rsidR="00FC18A4" w:rsidRPr="00FC18A4" w:rsidRDefault="00FC18A4" w:rsidP="00595C9B">
      <w:pPr>
        <w:pStyle w:val="Numberedbodytext"/>
        <w:keepNext/>
        <w:spacing w:line="360" w:lineRule="auto"/>
        <w:jc w:val="both"/>
      </w:pPr>
      <w:r w:rsidRPr="00A71760">
        <w:t>This group of accounts provide for infrastructure project done by</w:t>
      </w:r>
      <w:r w:rsidR="0005394E">
        <w:t xml:space="preserve"> a municipality </w:t>
      </w:r>
      <w:r w:rsidRPr="00A71760">
        <w:t xml:space="preserve">on behalf of </w:t>
      </w:r>
      <w:r w:rsidR="0005394E">
        <w:t xml:space="preserve">another party, for example the district municipality building a road on behalf of </w:t>
      </w:r>
      <w:r w:rsidRPr="00A71760">
        <w:t>the local municipality for an asset creation to be transferred to the local municipality.</w:t>
      </w:r>
    </w:p>
    <w:p w14:paraId="068661D7" w14:textId="200BD79C" w:rsidR="00FC18A4" w:rsidRDefault="00FC18A4" w:rsidP="00595C9B">
      <w:pPr>
        <w:pStyle w:val="Numberedbodytext"/>
        <w:spacing w:line="360" w:lineRule="auto"/>
        <w:jc w:val="both"/>
      </w:pPr>
      <w:r>
        <w:t xml:space="preserve">This type of projects will be recorded under Work-in-progress within Current Assets Inventory for </w:t>
      </w:r>
      <w:r w:rsidR="0058753D">
        <w:t xml:space="preserve">the </w:t>
      </w:r>
      <w:r w:rsidR="0005394E">
        <w:t xml:space="preserve">municipality executing the project.  </w:t>
      </w:r>
      <w:r w:rsidR="0058753D">
        <w:t>Completion of the asset and transfer to</w:t>
      </w:r>
      <w:r w:rsidR="0005394E">
        <w:t xml:space="preserve"> the recipient</w:t>
      </w:r>
      <w:r w:rsidR="0058753D">
        <w:t xml:space="preserve"> result</w:t>
      </w:r>
      <w:r w:rsidR="0005394E">
        <w:t>s</w:t>
      </w:r>
      <w:r w:rsidR="0058753D">
        <w:t xml:space="preserve"> in the operational project being closed by the </w:t>
      </w:r>
      <w:r w:rsidR="0005394E">
        <w:t xml:space="preserve">executing municipality </w:t>
      </w:r>
      <w:r w:rsidR="0058753D">
        <w:t xml:space="preserve">and Capital Infrastructure Transfer New project be opened by the receiving municipality.  The receiving municipality will recognise </w:t>
      </w:r>
      <w:r w:rsidR="001377E7">
        <w:t>these assets</w:t>
      </w:r>
      <w:r w:rsidR="0058753D">
        <w:t xml:space="preserve"> as property, plant and equipment </w:t>
      </w:r>
      <w:r w:rsidR="00D83F5F">
        <w:t xml:space="preserve">(PPE) </w:t>
      </w:r>
      <w:r w:rsidR="0058753D">
        <w:t>within Non-</w:t>
      </w:r>
      <w:r w:rsidR="00CA44FD">
        <w:t>Current</w:t>
      </w:r>
      <w:r w:rsidR="0058753D">
        <w:t xml:space="preserve"> Assets. </w:t>
      </w:r>
    </w:p>
    <w:p w14:paraId="01ED6DA1" w14:textId="77777777" w:rsidR="005C0CF2" w:rsidRPr="00FC18A4" w:rsidRDefault="005C0CF2" w:rsidP="00595C9B">
      <w:pPr>
        <w:pStyle w:val="Numberedbodytext"/>
        <w:numPr>
          <w:ilvl w:val="0"/>
          <w:numId w:val="0"/>
        </w:numPr>
        <w:spacing w:line="360" w:lineRule="auto"/>
        <w:ind w:left="851"/>
        <w:jc w:val="both"/>
      </w:pPr>
    </w:p>
    <w:p w14:paraId="2125FEA1" w14:textId="64D30BD6" w:rsidR="007873D7" w:rsidRPr="007873D7" w:rsidRDefault="007873D7" w:rsidP="00595C9B">
      <w:pPr>
        <w:pStyle w:val="Heading2"/>
        <w:spacing w:line="360" w:lineRule="auto"/>
        <w:jc w:val="both"/>
      </w:pPr>
      <w:bookmarkStart w:id="134" w:name="_Toc476310855"/>
      <w:r>
        <w:t xml:space="preserve">Preparation for </w:t>
      </w:r>
      <w:r w:rsidR="006E5101">
        <w:t>m</w:t>
      </w:r>
      <w:r>
        <w:t xml:space="preserve">SCOA </w:t>
      </w:r>
      <w:r w:rsidR="00707563">
        <w:t>Implementation</w:t>
      </w:r>
      <w:bookmarkEnd w:id="134"/>
    </w:p>
    <w:p w14:paraId="49A633BD" w14:textId="3E4B5064" w:rsidR="005809B9" w:rsidRPr="00476F06" w:rsidRDefault="005809B9" w:rsidP="00595C9B">
      <w:pPr>
        <w:pStyle w:val="Numberedbodytext"/>
        <w:spacing w:line="360" w:lineRule="auto"/>
        <w:jc w:val="both"/>
      </w:pPr>
      <w:r w:rsidRPr="00476F06">
        <w:t xml:space="preserve">Bringing about effective conversion to a </w:t>
      </w:r>
      <w:r w:rsidR="006E5101">
        <w:t>m</w:t>
      </w:r>
      <w:r w:rsidRPr="00476F06">
        <w:t xml:space="preserve">SCOA complaint chart of accounts from the municipalities perspective is vital in achieving success.  Paramount to the </w:t>
      </w:r>
      <w:r w:rsidR="0077716D" w:rsidRPr="00476F06">
        <w:t>“</w:t>
      </w:r>
      <w:r w:rsidRPr="00476F06">
        <w:t>Costing</w:t>
      </w:r>
      <w:r w:rsidR="0077716D" w:rsidRPr="00476F06">
        <w:t>”</w:t>
      </w:r>
      <w:r w:rsidRPr="00476F06">
        <w:t xml:space="preserve"> </w:t>
      </w:r>
      <w:r w:rsidR="006F4C33">
        <w:t>s</w:t>
      </w:r>
      <w:r w:rsidRPr="00476F06">
        <w:t xml:space="preserve">egment is the municipalities Cost Allocation Policy and Methodology.  </w:t>
      </w:r>
    </w:p>
    <w:p w14:paraId="081BBDEB" w14:textId="2A48E342" w:rsidR="005809B9" w:rsidRPr="00476F06" w:rsidRDefault="005809B9" w:rsidP="00595C9B">
      <w:pPr>
        <w:pStyle w:val="Numberedbodytext"/>
        <w:spacing w:line="360" w:lineRule="auto"/>
        <w:jc w:val="both"/>
      </w:pPr>
      <w:r w:rsidRPr="00476F06">
        <w:lastRenderedPageBreak/>
        <w:t xml:space="preserve">The system developers responsible for applications commonly used by the municipalities is responsible for developing software to be driven by business process and subject to customisation based on the unique requirements of client municipalities with the one of the primary objectives of assisting municipalities in achieving compliance with the </w:t>
      </w:r>
      <w:r w:rsidR="006E5101">
        <w:t>m</w:t>
      </w:r>
      <w:r w:rsidRPr="00476F06">
        <w:t xml:space="preserve">SCOA classification framework.  However National Treasury does recognise the complexities inherent to the implementation of the </w:t>
      </w:r>
      <w:r w:rsidR="006E5101">
        <w:t>m</w:t>
      </w:r>
      <w:r w:rsidRPr="00476F06">
        <w:t xml:space="preserve">SCOA requirements.  </w:t>
      </w:r>
    </w:p>
    <w:p w14:paraId="2B519532" w14:textId="1B09A64F" w:rsidR="007873D7" w:rsidRPr="00476F06" w:rsidRDefault="00933518" w:rsidP="00595C9B">
      <w:pPr>
        <w:pStyle w:val="Numberedbodytext"/>
        <w:spacing w:line="360" w:lineRule="auto"/>
        <w:jc w:val="both"/>
      </w:pPr>
      <w:r w:rsidRPr="00476F06">
        <w:t xml:space="preserve">The list below includes some considerations in the preparation for </w:t>
      </w:r>
      <w:r w:rsidR="006E5101">
        <w:t>m</w:t>
      </w:r>
      <w:r w:rsidRPr="00476F06">
        <w:t>SCOA implementation in developing an implementation strategy.</w:t>
      </w:r>
    </w:p>
    <w:p w14:paraId="73D57B2C" w14:textId="77777777" w:rsidR="00933518" w:rsidRDefault="00257FEE" w:rsidP="00595C9B">
      <w:pPr>
        <w:pStyle w:val="Bulletpar"/>
        <w:spacing w:line="360" w:lineRule="auto"/>
        <w:jc w:val="both"/>
      </w:pPr>
      <w:r>
        <w:t xml:space="preserve">Step 1:  Identify capital projects from the Budgeting and Planning Phase of the accountability cycle for activation within the implementation period as well as projects in process running over multiple reporting periods.   Assign project numbers and populate other non-financial fields available from the system application.  </w:t>
      </w:r>
    </w:p>
    <w:p w14:paraId="5FE34948" w14:textId="77777777" w:rsidR="006E3279" w:rsidRDefault="006E3279" w:rsidP="00595C9B">
      <w:pPr>
        <w:pStyle w:val="Bulletpar"/>
        <w:spacing w:line="360" w:lineRule="auto"/>
        <w:jc w:val="both"/>
      </w:pPr>
      <w:r>
        <w:t xml:space="preserve">Step 2:  Assess the progress made </w:t>
      </w:r>
      <w:r w:rsidR="0077716D">
        <w:t xml:space="preserve">by </w:t>
      </w:r>
      <w:r>
        <w:t>the municipality in meeting the NERSA Regulatory Reporting Requirements and accordingly set-up projects giving recognition to the extent of compliance and “non-specifically defined project” for requirements not yet met.  This principle applies to both capital and operational projects.</w:t>
      </w:r>
    </w:p>
    <w:p w14:paraId="2D7F4A91" w14:textId="3EC34C05" w:rsidR="00933518" w:rsidRDefault="00257FEE" w:rsidP="00595C9B">
      <w:pPr>
        <w:pStyle w:val="Bulletpar"/>
        <w:spacing w:line="360" w:lineRule="auto"/>
        <w:jc w:val="both"/>
      </w:pPr>
      <w:r>
        <w:t xml:space="preserve">Step </w:t>
      </w:r>
      <w:r w:rsidR="006E3279">
        <w:t>3</w:t>
      </w:r>
      <w:r>
        <w:t xml:space="preserve">:  The linking of the chart of accounts items currently used by the municipality to the </w:t>
      </w:r>
      <w:r w:rsidR="006E5101">
        <w:t>m</w:t>
      </w:r>
      <w:r>
        <w:t xml:space="preserve">SCOA </w:t>
      </w:r>
      <w:r w:rsidR="0077716D">
        <w:t>“</w:t>
      </w:r>
      <w:r>
        <w:t>Item</w:t>
      </w:r>
      <w:r w:rsidR="0077716D">
        <w:t>”</w:t>
      </w:r>
      <w:r>
        <w:t xml:space="preserve"> segment would have revealed existing accounts </w:t>
      </w:r>
      <w:r w:rsidR="00DB183A">
        <w:t xml:space="preserve">that complies with the concept of operational projects.  The projects identified need to be defined and </w:t>
      </w:r>
      <w:r w:rsidR="00B319BE">
        <w:t xml:space="preserve">account </w:t>
      </w:r>
      <w:r w:rsidR="00DB183A">
        <w:t xml:space="preserve">numbers </w:t>
      </w:r>
      <w:r w:rsidR="00B319BE">
        <w:t>set-up within</w:t>
      </w:r>
      <w:r w:rsidR="00DB183A">
        <w:t xml:space="preserve"> the project </w:t>
      </w:r>
      <w:r w:rsidR="00B319BE">
        <w:t>group for</w:t>
      </w:r>
      <w:r w:rsidR="00DB183A">
        <w:t xml:space="preserve"> typical work streams.  Typical work s</w:t>
      </w:r>
      <w:r w:rsidR="00B319BE">
        <w:t>tream projects envisage in the IDP and Service Delivery</w:t>
      </w:r>
      <w:r w:rsidR="009C2042">
        <w:t>-</w:t>
      </w:r>
      <w:r w:rsidR="00B319BE">
        <w:t xml:space="preserve"> and Budget Imp</w:t>
      </w:r>
      <w:r w:rsidR="009C2042">
        <w:t>lementation</w:t>
      </w:r>
      <w:r w:rsidR="00B319BE">
        <w:t xml:space="preserve"> Plan</w:t>
      </w:r>
      <w:r w:rsidR="009C2042">
        <w:t xml:space="preserve"> (SDBIP)</w:t>
      </w:r>
      <w:r w:rsidR="00B319BE">
        <w:t xml:space="preserve"> need to be identified and account numbers set-up to populate this part of the </w:t>
      </w:r>
      <w:r w:rsidR="0077716D">
        <w:t>“</w:t>
      </w:r>
      <w:r w:rsidR="00B319BE">
        <w:t>Project</w:t>
      </w:r>
      <w:r w:rsidR="0077716D">
        <w:t>”</w:t>
      </w:r>
      <w:r w:rsidR="00B319BE">
        <w:t xml:space="preserve"> </w:t>
      </w:r>
      <w:r w:rsidR="006F4C33">
        <w:t>s</w:t>
      </w:r>
      <w:r w:rsidR="00B319BE">
        <w:t xml:space="preserve">egment. </w:t>
      </w:r>
    </w:p>
    <w:p w14:paraId="075C5660" w14:textId="178ED1CE" w:rsidR="00B319BE" w:rsidRDefault="00B319BE" w:rsidP="00595C9B">
      <w:pPr>
        <w:pStyle w:val="Bulletpar"/>
        <w:spacing w:line="360" w:lineRule="auto"/>
        <w:jc w:val="both"/>
      </w:pPr>
      <w:r>
        <w:t xml:space="preserve">Step </w:t>
      </w:r>
      <w:r w:rsidR="006E3279">
        <w:t>4</w:t>
      </w:r>
      <w:r>
        <w:t xml:space="preserve">:  Design Principle 16 provides for </w:t>
      </w:r>
      <w:r w:rsidR="00E36F90">
        <w:t xml:space="preserve">a </w:t>
      </w:r>
      <w:r>
        <w:t xml:space="preserve">capital project to run on an accumulative balance basis until the project is finalised and the asset is ready for use.  In accordance with the Standards of GRAP the work-in-progress need to be recognised as a fixed assets and components defined.  National Treasury recognise the complexities in the </w:t>
      </w:r>
      <w:r w:rsidR="00F84EF2">
        <w:t>first-time</w:t>
      </w:r>
      <w:r>
        <w:t xml:space="preserve"> implementation of this segment and will allow the progressive accumulation of the work in progress balance if information is not readily available to set-up capital projects including an opening balance.  </w:t>
      </w:r>
      <w:r>
        <w:lastRenderedPageBreak/>
        <w:t xml:space="preserve">However, municipalities are </w:t>
      </w:r>
      <w:r w:rsidR="00024A36">
        <w:t>encouraged</w:t>
      </w:r>
      <w:r>
        <w:t xml:space="preserve"> to determine the work-in-progress opening balance as set these up within the projects defined in this segment.</w:t>
      </w:r>
    </w:p>
    <w:p w14:paraId="7C6A4F1A" w14:textId="77777777" w:rsidR="00B319BE" w:rsidRDefault="00140851" w:rsidP="00595C9B">
      <w:pPr>
        <w:pStyle w:val="Bulletpar"/>
        <w:spacing w:line="360" w:lineRule="auto"/>
        <w:jc w:val="both"/>
      </w:pPr>
      <w:r>
        <w:t xml:space="preserve">Step </w:t>
      </w:r>
      <w:r w:rsidR="006E3279">
        <w:t>5</w:t>
      </w:r>
      <w:r>
        <w:t>:  Link funding sources to specific projects as discussed within the section dealing with Category Links and Business Rules.</w:t>
      </w:r>
    </w:p>
    <w:p w14:paraId="15699B6C" w14:textId="48A756FC" w:rsidR="00140851" w:rsidRDefault="00140851" w:rsidP="00595C9B">
      <w:pPr>
        <w:pStyle w:val="Bulletpar"/>
        <w:spacing w:line="360" w:lineRule="auto"/>
        <w:jc w:val="both"/>
      </w:pPr>
      <w:r>
        <w:t xml:space="preserve">Step </w:t>
      </w:r>
      <w:r w:rsidR="006E3279">
        <w:t>6</w:t>
      </w:r>
      <w:r>
        <w:t xml:space="preserve">:  Link the relevant accounts from the </w:t>
      </w:r>
      <w:r w:rsidR="0077716D">
        <w:t>“</w:t>
      </w:r>
      <w:r>
        <w:t>Item</w:t>
      </w:r>
      <w:r w:rsidR="0077716D">
        <w:t>”</w:t>
      </w:r>
      <w:r>
        <w:t xml:space="preserve"> </w:t>
      </w:r>
      <w:r w:rsidR="006F4C33">
        <w:t>s</w:t>
      </w:r>
      <w:r>
        <w:t xml:space="preserve">egment:  Expenditure to the operational project for Municipal Running Cost.  Care need to be taken in setting up these accounts not to inflate “municipal running cost” as these will be an extremely useful comparison across municipalities as part of the oversight role of National Treasury.  </w:t>
      </w:r>
    </w:p>
    <w:p w14:paraId="0F7C4532" w14:textId="56C0D072" w:rsidR="00140851" w:rsidRDefault="00140851" w:rsidP="00595C9B">
      <w:pPr>
        <w:pStyle w:val="Bulletpar"/>
        <w:spacing w:line="360" w:lineRule="auto"/>
        <w:jc w:val="both"/>
      </w:pPr>
      <w:r>
        <w:t xml:space="preserve">Step </w:t>
      </w:r>
      <w:r w:rsidR="006E3279">
        <w:t>7</w:t>
      </w:r>
      <w:r>
        <w:t xml:space="preserve">:  Link the relevant accounts from the </w:t>
      </w:r>
      <w:r w:rsidR="0077716D">
        <w:t>“</w:t>
      </w:r>
      <w:r>
        <w:t>Item</w:t>
      </w:r>
      <w:r w:rsidR="0077716D">
        <w:t>”</w:t>
      </w:r>
      <w:r>
        <w:t xml:space="preserve"> </w:t>
      </w:r>
      <w:r w:rsidR="006F4C33">
        <w:t>s</w:t>
      </w:r>
      <w:r>
        <w:t xml:space="preserve">egment:  Expenditure to the operational project for Typical Work Streams.  Care need to be taken in setting up these accounts </w:t>
      </w:r>
      <w:r w:rsidR="006E3279">
        <w:t xml:space="preserve">to ensure that all operational expenditure will be linked to an operational project and not to “default”.  </w:t>
      </w:r>
    </w:p>
    <w:p w14:paraId="2D77432A" w14:textId="1D030DEE" w:rsidR="006E3279" w:rsidRDefault="006E3279" w:rsidP="00595C9B">
      <w:pPr>
        <w:pStyle w:val="Bulletpar"/>
        <w:spacing w:line="360" w:lineRule="auto"/>
        <w:jc w:val="both"/>
      </w:pPr>
      <w:r>
        <w:t xml:space="preserve">Step 8:  Link the relevant accounts from the </w:t>
      </w:r>
      <w:r w:rsidR="0077716D">
        <w:t>“</w:t>
      </w:r>
      <w:r>
        <w:t>Item</w:t>
      </w:r>
      <w:r w:rsidR="0077716D">
        <w:t>”</w:t>
      </w:r>
      <w:r>
        <w:t xml:space="preserve"> </w:t>
      </w:r>
      <w:r w:rsidR="006F4C33">
        <w:t>s</w:t>
      </w:r>
      <w:r>
        <w:t>egment:  Non-Current Assets:  Construction Work</w:t>
      </w:r>
      <w:r w:rsidR="00CF6C85">
        <w:t>-</w:t>
      </w:r>
      <w:r>
        <w:t>in</w:t>
      </w:r>
      <w:r w:rsidR="00CF6C85">
        <w:t>-</w:t>
      </w:r>
      <w:r>
        <w:t xml:space="preserve">Progress to the relevant “Capital Projects”.  </w:t>
      </w:r>
    </w:p>
    <w:p w14:paraId="53587E58" w14:textId="77777777" w:rsidR="006E3279" w:rsidRDefault="006E3279" w:rsidP="00595C9B">
      <w:pPr>
        <w:pStyle w:val="Bulletpar"/>
        <w:spacing w:line="360" w:lineRule="auto"/>
        <w:jc w:val="both"/>
      </w:pPr>
      <w:r>
        <w:t xml:space="preserve">Step 9:  Involve the responsible officials from National Treasury in resolving fundamental differences revealed from this exercise.  </w:t>
      </w:r>
    </w:p>
    <w:p w14:paraId="0FD1E934" w14:textId="77777777" w:rsidR="008302F1" w:rsidRDefault="008302F1" w:rsidP="00595C9B">
      <w:pPr>
        <w:pStyle w:val="Heading2"/>
        <w:spacing w:line="360" w:lineRule="auto"/>
        <w:jc w:val="both"/>
        <w:sectPr w:rsidR="008302F1" w:rsidSect="002E4D45">
          <w:headerReference w:type="even" r:id="rId56"/>
          <w:headerReference w:type="first" r:id="rId57"/>
          <w:pgSz w:w="11906" w:h="16838"/>
          <w:pgMar w:top="1440" w:right="1440" w:bottom="1440" w:left="1350" w:header="708" w:footer="708" w:gutter="0"/>
          <w:cols w:space="708"/>
          <w:docGrid w:linePitch="360"/>
        </w:sectPr>
      </w:pPr>
      <w:bookmarkStart w:id="135" w:name="_Toc467480764"/>
      <w:bookmarkEnd w:id="130"/>
      <w:bookmarkEnd w:id="131"/>
    </w:p>
    <w:p w14:paraId="02FAE58F" w14:textId="62AB74C1" w:rsidR="007B1C31" w:rsidRDefault="007B1C31" w:rsidP="00595C9B">
      <w:pPr>
        <w:pStyle w:val="Heading2"/>
        <w:spacing w:line="360" w:lineRule="auto"/>
        <w:jc w:val="both"/>
      </w:pPr>
      <w:bookmarkStart w:id="136" w:name="_Toc476310856"/>
      <w:r>
        <w:lastRenderedPageBreak/>
        <w:t>Annual Maintenance and Matters Pending</w:t>
      </w:r>
      <w:bookmarkEnd w:id="135"/>
      <w:r w:rsidR="00854AAD">
        <w:t xml:space="preserve"> relating to the Project Segment</w:t>
      </w:r>
      <w:bookmarkEnd w:id="136"/>
    </w:p>
    <w:p w14:paraId="6E45404A" w14:textId="77777777" w:rsidR="007B1C31" w:rsidRDefault="007B1C31" w:rsidP="00595C9B">
      <w:pPr>
        <w:pStyle w:val="Heading3"/>
        <w:spacing w:line="360" w:lineRule="auto"/>
        <w:jc w:val="both"/>
      </w:pPr>
      <w:bookmarkStart w:id="137" w:name="_Toc467480765"/>
      <w:bookmarkStart w:id="138" w:name="_Toc476310857"/>
      <w:r>
        <w:t>Annual Maintenance</w:t>
      </w:r>
      <w:bookmarkEnd w:id="137"/>
      <w:bookmarkEnd w:id="138"/>
    </w:p>
    <w:p w14:paraId="71C05091" w14:textId="4B71FCE6" w:rsidR="007B1C31" w:rsidRDefault="008302F1" w:rsidP="00595C9B">
      <w:pPr>
        <w:pStyle w:val="Numberedbodytext"/>
        <w:spacing w:line="360" w:lineRule="auto"/>
        <w:jc w:val="both"/>
      </w:pPr>
      <w:r>
        <w:t>The classification for “Libraries” need to be deleted.  Libraries</w:t>
      </w:r>
      <w:r w:rsidR="009E317E">
        <w:t xml:space="preserve"> were</w:t>
      </w:r>
      <w:r>
        <w:t xml:space="preserve"> included in Community Assets as per the CIDMS tables.</w:t>
      </w:r>
    </w:p>
    <w:tbl>
      <w:tblPr>
        <w:tblW w:w="5000" w:type="pct"/>
        <w:tblLook w:val="04A0" w:firstRow="1" w:lastRow="0" w:firstColumn="1" w:lastColumn="0" w:noHBand="0" w:noVBand="1"/>
      </w:tblPr>
      <w:tblGrid>
        <w:gridCol w:w="1009"/>
        <w:gridCol w:w="1026"/>
        <w:gridCol w:w="1470"/>
        <w:gridCol w:w="1470"/>
        <w:gridCol w:w="2027"/>
        <w:gridCol w:w="1366"/>
        <w:gridCol w:w="817"/>
        <w:gridCol w:w="260"/>
        <w:gridCol w:w="260"/>
        <w:gridCol w:w="260"/>
        <w:gridCol w:w="260"/>
        <w:gridCol w:w="260"/>
        <w:gridCol w:w="260"/>
        <w:gridCol w:w="3203"/>
      </w:tblGrid>
      <w:tr w:rsidR="009C4EE0" w:rsidRPr="008302F1" w14:paraId="434C494B" w14:textId="77777777" w:rsidTr="009C4EE0">
        <w:trPr>
          <w:trHeight w:val="285"/>
        </w:trPr>
        <w:tc>
          <w:tcPr>
            <w:tcW w:w="14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D0D66D"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single" w:sz="4" w:space="0" w:color="auto"/>
              <w:left w:val="nil"/>
              <w:bottom w:val="single" w:sz="4" w:space="0" w:color="auto"/>
              <w:right w:val="single" w:sz="4" w:space="0" w:color="auto"/>
            </w:tcBorders>
            <w:shd w:val="clear" w:color="000000" w:fill="FFFFFF"/>
            <w:noWrap/>
            <w:hideMark/>
          </w:tcPr>
          <w:p w14:paraId="3ABEEE0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Capital</w:t>
            </w:r>
          </w:p>
        </w:tc>
        <w:tc>
          <w:tcPr>
            <w:tcW w:w="250" w:type="pct"/>
            <w:tcBorders>
              <w:top w:val="single" w:sz="4" w:space="0" w:color="auto"/>
              <w:left w:val="nil"/>
              <w:bottom w:val="single" w:sz="4" w:space="0" w:color="auto"/>
              <w:right w:val="single" w:sz="4" w:space="0" w:color="auto"/>
            </w:tcBorders>
            <w:shd w:val="clear" w:color="000000" w:fill="FFFFFF"/>
            <w:noWrap/>
            <w:hideMark/>
          </w:tcPr>
          <w:p w14:paraId="49BEB25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single" w:sz="4" w:space="0" w:color="auto"/>
              <w:left w:val="nil"/>
              <w:bottom w:val="single" w:sz="4" w:space="0" w:color="auto"/>
              <w:right w:val="single" w:sz="4" w:space="0" w:color="auto"/>
            </w:tcBorders>
            <w:shd w:val="clear" w:color="000000" w:fill="FFFFFF"/>
            <w:noWrap/>
            <w:hideMark/>
          </w:tcPr>
          <w:p w14:paraId="33CBF8F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single" w:sz="4" w:space="0" w:color="auto"/>
              <w:left w:val="nil"/>
              <w:bottom w:val="single" w:sz="4" w:space="0" w:color="auto"/>
              <w:right w:val="single" w:sz="4" w:space="0" w:color="auto"/>
            </w:tcBorders>
            <w:shd w:val="clear" w:color="000000" w:fill="FFFFFF"/>
            <w:noWrap/>
            <w:hideMark/>
          </w:tcPr>
          <w:p w14:paraId="3319E06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single" w:sz="4" w:space="0" w:color="auto"/>
              <w:left w:val="nil"/>
              <w:bottom w:val="single" w:sz="4" w:space="0" w:color="auto"/>
              <w:right w:val="single" w:sz="4" w:space="0" w:color="auto"/>
            </w:tcBorders>
            <w:shd w:val="clear" w:color="000000" w:fill="FFFFFF"/>
            <w:noWrap/>
            <w:hideMark/>
          </w:tcPr>
          <w:p w14:paraId="02C2F21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single" w:sz="4" w:space="0" w:color="auto"/>
              <w:left w:val="nil"/>
              <w:bottom w:val="single" w:sz="4" w:space="0" w:color="auto"/>
              <w:right w:val="single" w:sz="4" w:space="0" w:color="auto"/>
            </w:tcBorders>
            <w:shd w:val="clear" w:color="000000" w:fill="FFFFFF"/>
            <w:noWrap/>
            <w:hideMark/>
          </w:tcPr>
          <w:p w14:paraId="0BCE1CF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single" w:sz="4" w:space="0" w:color="auto"/>
              <w:left w:val="nil"/>
              <w:bottom w:val="single" w:sz="4" w:space="0" w:color="auto"/>
              <w:right w:val="single" w:sz="4" w:space="0" w:color="auto"/>
            </w:tcBorders>
            <w:shd w:val="clear" w:color="000000" w:fill="FFFFFF"/>
            <w:noWrap/>
            <w:hideMark/>
          </w:tcPr>
          <w:p w14:paraId="7D39396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single" w:sz="4" w:space="0" w:color="auto"/>
              <w:left w:val="nil"/>
              <w:bottom w:val="single" w:sz="4" w:space="0" w:color="auto"/>
              <w:right w:val="single" w:sz="4" w:space="0" w:color="auto"/>
            </w:tcBorders>
            <w:shd w:val="clear" w:color="000000" w:fill="FFFFFF"/>
            <w:noWrap/>
            <w:hideMark/>
          </w:tcPr>
          <w:p w14:paraId="175CB5F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single" w:sz="4" w:space="0" w:color="auto"/>
              <w:left w:val="nil"/>
              <w:bottom w:val="single" w:sz="4" w:space="0" w:color="auto"/>
              <w:right w:val="single" w:sz="4" w:space="0" w:color="auto"/>
            </w:tcBorders>
            <w:shd w:val="clear" w:color="000000" w:fill="FFFFFF"/>
            <w:noWrap/>
            <w:hideMark/>
          </w:tcPr>
          <w:p w14:paraId="5ABDE29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single" w:sz="4" w:space="0" w:color="auto"/>
              <w:left w:val="nil"/>
              <w:bottom w:val="single" w:sz="4" w:space="0" w:color="auto"/>
              <w:right w:val="single" w:sz="4" w:space="0" w:color="auto"/>
            </w:tcBorders>
            <w:shd w:val="clear" w:color="000000" w:fill="FFFFFF"/>
            <w:noWrap/>
            <w:hideMark/>
          </w:tcPr>
          <w:p w14:paraId="41AB234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single" w:sz="4" w:space="0" w:color="auto"/>
              <w:left w:val="nil"/>
              <w:bottom w:val="single" w:sz="4" w:space="0" w:color="auto"/>
              <w:right w:val="single" w:sz="4" w:space="0" w:color="auto"/>
            </w:tcBorders>
            <w:shd w:val="clear" w:color="000000" w:fill="FFFFFF"/>
            <w:noWrap/>
            <w:hideMark/>
          </w:tcPr>
          <w:p w14:paraId="5D756C3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single" w:sz="4" w:space="0" w:color="auto"/>
              <w:left w:val="nil"/>
              <w:bottom w:val="single" w:sz="4" w:space="0" w:color="auto"/>
              <w:right w:val="single" w:sz="4" w:space="0" w:color="auto"/>
            </w:tcBorders>
            <w:shd w:val="clear" w:color="000000" w:fill="FFFFFF"/>
            <w:noWrap/>
            <w:hideMark/>
          </w:tcPr>
          <w:p w14:paraId="7CC5DC8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single" w:sz="4" w:space="0" w:color="auto"/>
              <w:left w:val="nil"/>
              <w:bottom w:val="single" w:sz="4" w:space="0" w:color="auto"/>
              <w:right w:val="single" w:sz="4" w:space="0" w:color="auto"/>
            </w:tcBorders>
            <w:shd w:val="clear" w:color="000000" w:fill="FFFFFF"/>
            <w:noWrap/>
            <w:hideMark/>
          </w:tcPr>
          <w:p w14:paraId="4DAB64F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8c8367c5-17f1-4c4e-8449-c5687e8a0662</w:t>
            </w:r>
          </w:p>
        </w:tc>
      </w:tr>
      <w:tr w:rsidR="009C4EE0" w:rsidRPr="008302F1" w14:paraId="5C9A05AA"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60A4909F"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244CFD7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38A40EE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Non-infrastructure</w:t>
            </w:r>
          </w:p>
        </w:tc>
        <w:tc>
          <w:tcPr>
            <w:tcW w:w="250" w:type="pct"/>
            <w:tcBorders>
              <w:top w:val="nil"/>
              <w:left w:val="nil"/>
              <w:bottom w:val="single" w:sz="4" w:space="0" w:color="auto"/>
              <w:right w:val="single" w:sz="4" w:space="0" w:color="auto"/>
            </w:tcBorders>
            <w:shd w:val="clear" w:color="000000" w:fill="FFFFFF"/>
            <w:noWrap/>
            <w:hideMark/>
          </w:tcPr>
          <w:p w14:paraId="08DB890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6923DF3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2036A0B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6ABF4EC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83D6BF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764273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584066A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39AFFFF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2FFCAAD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0B338FD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5422F83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3b7faf98-ae9a-4037-a383-bdb65b6b1e11</w:t>
            </w:r>
          </w:p>
        </w:tc>
      </w:tr>
      <w:tr w:rsidR="009C4EE0" w:rsidRPr="008302F1" w14:paraId="6A5F4AC7"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1BD82BDE"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4F17A6B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59635D6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5402DE4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Existing</w:t>
            </w:r>
          </w:p>
        </w:tc>
        <w:tc>
          <w:tcPr>
            <w:tcW w:w="360" w:type="pct"/>
            <w:tcBorders>
              <w:top w:val="nil"/>
              <w:left w:val="nil"/>
              <w:bottom w:val="single" w:sz="4" w:space="0" w:color="auto"/>
              <w:right w:val="single" w:sz="4" w:space="0" w:color="auto"/>
            </w:tcBorders>
            <w:shd w:val="clear" w:color="000000" w:fill="FFFFFF"/>
            <w:noWrap/>
            <w:hideMark/>
          </w:tcPr>
          <w:p w14:paraId="0D15596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07138C9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1404BA2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1466EA8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B3EF30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8FE857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6754422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267BF83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7CEF1CF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7C3723A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8f3dddbb-3f1b-4845-a01e-72c0eb7369b8</w:t>
            </w:r>
          </w:p>
        </w:tc>
      </w:tr>
      <w:tr w:rsidR="009C4EE0" w:rsidRPr="008302F1" w14:paraId="1648276E"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64C4AC67"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hideMark/>
          </w:tcPr>
          <w:p w14:paraId="6816CBC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hideMark/>
          </w:tcPr>
          <w:p w14:paraId="4D945B6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hideMark/>
          </w:tcPr>
          <w:p w14:paraId="4F83242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750FE78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Renewal</w:t>
            </w:r>
          </w:p>
        </w:tc>
        <w:tc>
          <w:tcPr>
            <w:tcW w:w="229" w:type="pct"/>
            <w:tcBorders>
              <w:top w:val="nil"/>
              <w:left w:val="nil"/>
              <w:bottom w:val="single" w:sz="4" w:space="0" w:color="auto"/>
              <w:right w:val="single" w:sz="4" w:space="0" w:color="auto"/>
            </w:tcBorders>
            <w:shd w:val="clear" w:color="000000" w:fill="FFFFFF"/>
            <w:hideMark/>
          </w:tcPr>
          <w:p w14:paraId="7E3218A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hideMark/>
          </w:tcPr>
          <w:p w14:paraId="62E9C81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hideMark/>
          </w:tcPr>
          <w:p w14:paraId="3DAEF8F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hideMark/>
          </w:tcPr>
          <w:p w14:paraId="7C9131C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hideMark/>
          </w:tcPr>
          <w:p w14:paraId="692FA5A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hideMark/>
          </w:tcPr>
          <w:p w14:paraId="63F2524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hideMark/>
          </w:tcPr>
          <w:p w14:paraId="624B557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hideMark/>
          </w:tcPr>
          <w:p w14:paraId="7F1BAB9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hideMark/>
          </w:tcPr>
          <w:p w14:paraId="6392EAD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d39e7ab4-761a-4581-a4bc-f4509a48d040</w:t>
            </w:r>
          </w:p>
        </w:tc>
      </w:tr>
      <w:tr w:rsidR="00595C9B" w:rsidRPr="008302F1" w14:paraId="3F5C1D73" w14:textId="77777777" w:rsidTr="00595C9B">
        <w:trPr>
          <w:trHeight w:val="285"/>
        </w:trPr>
        <w:tc>
          <w:tcPr>
            <w:tcW w:w="1438" w:type="pct"/>
            <w:tcBorders>
              <w:top w:val="nil"/>
              <w:left w:val="single" w:sz="4" w:space="0" w:color="auto"/>
              <w:bottom w:val="single" w:sz="4" w:space="0" w:color="auto"/>
              <w:right w:val="single" w:sz="4" w:space="0" w:color="auto"/>
            </w:tcBorders>
            <w:shd w:val="clear" w:color="auto" w:fill="FBD4B4" w:themeFill="accent6" w:themeFillTint="66"/>
            <w:hideMark/>
          </w:tcPr>
          <w:p w14:paraId="691D5AF6" w14:textId="77777777" w:rsidR="008302F1" w:rsidRPr="009C4EE0" w:rsidRDefault="008302F1" w:rsidP="00595C9B">
            <w:pPr>
              <w:spacing w:before="0" w:after="0" w:line="360" w:lineRule="auto"/>
              <w:ind w:left="0"/>
              <w:jc w:val="both"/>
              <w:rPr>
                <w:rFonts w:ascii="Arial" w:eastAsia="Times New Roman" w:hAnsi="Arial" w:cs="Arial"/>
                <w:sz w:val="16"/>
                <w:szCs w:val="16"/>
                <w:lang w:eastAsia="en-ZA"/>
              </w:rPr>
            </w:pPr>
            <w:r w:rsidRPr="009C4EE0">
              <w:rPr>
                <w:rFonts w:ascii="Arial" w:eastAsia="Times New Roman" w:hAnsi="Arial" w:cs="Arial"/>
                <w:sz w:val="16"/>
                <w:szCs w:val="16"/>
                <w:lang w:eastAsia="en-ZA"/>
              </w:rPr>
              <w:t>Included in Community Assets</w:t>
            </w:r>
          </w:p>
        </w:tc>
        <w:tc>
          <w:tcPr>
            <w:tcW w:w="202" w:type="pct"/>
            <w:tcBorders>
              <w:top w:val="nil"/>
              <w:left w:val="nil"/>
              <w:bottom w:val="single" w:sz="4" w:space="0" w:color="auto"/>
              <w:right w:val="single" w:sz="4" w:space="0" w:color="auto"/>
            </w:tcBorders>
            <w:shd w:val="clear" w:color="auto" w:fill="FBD4B4" w:themeFill="accent6" w:themeFillTint="66"/>
            <w:noWrap/>
            <w:hideMark/>
          </w:tcPr>
          <w:p w14:paraId="26376B7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3722240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33CDB13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360" w:type="pct"/>
            <w:tcBorders>
              <w:top w:val="nil"/>
              <w:left w:val="nil"/>
              <w:bottom w:val="single" w:sz="4" w:space="0" w:color="auto"/>
              <w:right w:val="single" w:sz="4" w:space="0" w:color="auto"/>
            </w:tcBorders>
            <w:shd w:val="clear" w:color="auto" w:fill="FBD4B4" w:themeFill="accent6" w:themeFillTint="66"/>
            <w:noWrap/>
            <w:hideMark/>
          </w:tcPr>
          <w:p w14:paraId="751417B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29" w:type="pct"/>
            <w:tcBorders>
              <w:top w:val="nil"/>
              <w:left w:val="nil"/>
              <w:bottom w:val="single" w:sz="4" w:space="0" w:color="auto"/>
              <w:right w:val="single" w:sz="4" w:space="0" w:color="auto"/>
            </w:tcBorders>
            <w:shd w:val="clear" w:color="auto" w:fill="FBD4B4" w:themeFill="accent6" w:themeFillTint="66"/>
            <w:noWrap/>
            <w:hideMark/>
          </w:tcPr>
          <w:p w14:paraId="1EDEC30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Libraries</w:t>
            </w:r>
          </w:p>
        </w:tc>
        <w:tc>
          <w:tcPr>
            <w:tcW w:w="161" w:type="pct"/>
            <w:tcBorders>
              <w:top w:val="nil"/>
              <w:left w:val="nil"/>
              <w:bottom w:val="single" w:sz="4" w:space="0" w:color="auto"/>
              <w:right w:val="single" w:sz="4" w:space="0" w:color="auto"/>
            </w:tcBorders>
            <w:shd w:val="clear" w:color="auto" w:fill="FBD4B4" w:themeFill="accent6" w:themeFillTint="66"/>
            <w:noWrap/>
            <w:hideMark/>
          </w:tcPr>
          <w:p w14:paraId="62ED1E5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3DB1C2E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678FD75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1444E4E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320DF93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5D1D71A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761" w:type="pct"/>
            <w:tcBorders>
              <w:top w:val="nil"/>
              <w:left w:val="nil"/>
              <w:bottom w:val="single" w:sz="4" w:space="0" w:color="auto"/>
              <w:right w:val="single" w:sz="4" w:space="0" w:color="auto"/>
            </w:tcBorders>
            <w:shd w:val="clear" w:color="auto" w:fill="FBD4B4" w:themeFill="accent6" w:themeFillTint="66"/>
            <w:noWrap/>
            <w:hideMark/>
          </w:tcPr>
          <w:p w14:paraId="4D9E6EA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896" w:type="pct"/>
            <w:tcBorders>
              <w:top w:val="nil"/>
              <w:left w:val="nil"/>
              <w:bottom w:val="single" w:sz="4" w:space="0" w:color="auto"/>
              <w:right w:val="single" w:sz="4" w:space="0" w:color="auto"/>
            </w:tcBorders>
            <w:shd w:val="clear" w:color="auto" w:fill="FBD4B4" w:themeFill="accent6" w:themeFillTint="66"/>
            <w:noWrap/>
            <w:hideMark/>
          </w:tcPr>
          <w:p w14:paraId="520906F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ce010f63-9a60-42f3-a97c-a9d9261cf49c</w:t>
            </w:r>
          </w:p>
        </w:tc>
      </w:tr>
      <w:tr w:rsidR="009C4EE0" w:rsidRPr="008302F1" w14:paraId="4A0C3F0F"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4BE28CB5"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4D3CE3F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3402E11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6D80E43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04C04E8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Upgrading</w:t>
            </w:r>
          </w:p>
        </w:tc>
        <w:tc>
          <w:tcPr>
            <w:tcW w:w="229" w:type="pct"/>
            <w:tcBorders>
              <w:top w:val="nil"/>
              <w:left w:val="nil"/>
              <w:bottom w:val="single" w:sz="4" w:space="0" w:color="auto"/>
              <w:right w:val="single" w:sz="4" w:space="0" w:color="auto"/>
            </w:tcBorders>
            <w:shd w:val="clear" w:color="000000" w:fill="FFFFFF"/>
            <w:noWrap/>
            <w:hideMark/>
          </w:tcPr>
          <w:p w14:paraId="60905EA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1D8B80C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BD781C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65994C1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509B23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20063B2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2A18EF5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19A3773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2F22185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06d6f072-635c-4953-b33c-a0d4b6e59df7</w:t>
            </w:r>
          </w:p>
        </w:tc>
      </w:tr>
      <w:tr w:rsidR="00595C9B" w:rsidRPr="008302F1" w14:paraId="7F07BF18" w14:textId="77777777" w:rsidTr="00595C9B">
        <w:trPr>
          <w:trHeight w:val="285"/>
        </w:trPr>
        <w:tc>
          <w:tcPr>
            <w:tcW w:w="1438" w:type="pct"/>
            <w:tcBorders>
              <w:top w:val="nil"/>
              <w:left w:val="single" w:sz="4" w:space="0" w:color="auto"/>
              <w:bottom w:val="single" w:sz="4" w:space="0" w:color="auto"/>
              <w:right w:val="single" w:sz="4" w:space="0" w:color="auto"/>
            </w:tcBorders>
            <w:shd w:val="clear" w:color="auto" w:fill="FBD4B4" w:themeFill="accent6" w:themeFillTint="66"/>
            <w:hideMark/>
          </w:tcPr>
          <w:p w14:paraId="52DBF58B" w14:textId="77777777" w:rsidR="008302F1" w:rsidRPr="009C4EE0" w:rsidRDefault="008302F1" w:rsidP="00595C9B">
            <w:pPr>
              <w:spacing w:before="0" w:after="0" w:line="360" w:lineRule="auto"/>
              <w:ind w:left="0"/>
              <w:jc w:val="both"/>
              <w:rPr>
                <w:rFonts w:ascii="Arial" w:eastAsia="Times New Roman" w:hAnsi="Arial" w:cs="Arial"/>
                <w:sz w:val="16"/>
                <w:szCs w:val="16"/>
                <w:lang w:eastAsia="en-ZA"/>
              </w:rPr>
            </w:pPr>
            <w:r w:rsidRPr="009C4EE0">
              <w:rPr>
                <w:rFonts w:ascii="Arial" w:eastAsia="Times New Roman" w:hAnsi="Arial" w:cs="Arial"/>
                <w:sz w:val="16"/>
                <w:szCs w:val="16"/>
                <w:lang w:eastAsia="en-ZA"/>
              </w:rPr>
              <w:t>Included in Community Assets</w:t>
            </w:r>
          </w:p>
        </w:tc>
        <w:tc>
          <w:tcPr>
            <w:tcW w:w="202" w:type="pct"/>
            <w:tcBorders>
              <w:top w:val="nil"/>
              <w:left w:val="nil"/>
              <w:bottom w:val="single" w:sz="4" w:space="0" w:color="auto"/>
              <w:right w:val="single" w:sz="4" w:space="0" w:color="auto"/>
            </w:tcBorders>
            <w:shd w:val="clear" w:color="auto" w:fill="FBD4B4" w:themeFill="accent6" w:themeFillTint="66"/>
            <w:noWrap/>
            <w:hideMark/>
          </w:tcPr>
          <w:p w14:paraId="5B67C03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36450AD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11BCC6C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360" w:type="pct"/>
            <w:tcBorders>
              <w:top w:val="nil"/>
              <w:left w:val="nil"/>
              <w:bottom w:val="single" w:sz="4" w:space="0" w:color="auto"/>
              <w:right w:val="single" w:sz="4" w:space="0" w:color="auto"/>
            </w:tcBorders>
            <w:shd w:val="clear" w:color="auto" w:fill="FBD4B4" w:themeFill="accent6" w:themeFillTint="66"/>
            <w:noWrap/>
            <w:hideMark/>
          </w:tcPr>
          <w:p w14:paraId="122355E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29" w:type="pct"/>
            <w:tcBorders>
              <w:top w:val="nil"/>
              <w:left w:val="nil"/>
              <w:bottom w:val="single" w:sz="4" w:space="0" w:color="auto"/>
              <w:right w:val="single" w:sz="4" w:space="0" w:color="auto"/>
            </w:tcBorders>
            <w:shd w:val="clear" w:color="auto" w:fill="FBD4B4" w:themeFill="accent6" w:themeFillTint="66"/>
            <w:noWrap/>
            <w:hideMark/>
          </w:tcPr>
          <w:p w14:paraId="70A357E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Libraries</w:t>
            </w:r>
          </w:p>
        </w:tc>
        <w:tc>
          <w:tcPr>
            <w:tcW w:w="161" w:type="pct"/>
            <w:tcBorders>
              <w:top w:val="nil"/>
              <w:left w:val="nil"/>
              <w:bottom w:val="single" w:sz="4" w:space="0" w:color="auto"/>
              <w:right w:val="single" w:sz="4" w:space="0" w:color="auto"/>
            </w:tcBorders>
            <w:shd w:val="clear" w:color="auto" w:fill="FBD4B4" w:themeFill="accent6" w:themeFillTint="66"/>
            <w:noWrap/>
            <w:hideMark/>
          </w:tcPr>
          <w:p w14:paraId="45713D9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2453EA7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4256F50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1D02FBE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168708D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556AE8D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761" w:type="pct"/>
            <w:tcBorders>
              <w:top w:val="nil"/>
              <w:left w:val="nil"/>
              <w:bottom w:val="single" w:sz="4" w:space="0" w:color="auto"/>
              <w:right w:val="single" w:sz="4" w:space="0" w:color="auto"/>
            </w:tcBorders>
            <w:shd w:val="clear" w:color="auto" w:fill="FBD4B4" w:themeFill="accent6" w:themeFillTint="66"/>
            <w:noWrap/>
            <w:hideMark/>
          </w:tcPr>
          <w:p w14:paraId="0174281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896" w:type="pct"/>
            <w:tcBorders>
              <w:top w:val="nil"/>
              <w:left w:val="nil"/>
              <w:bottom w:val="single" w:sz="4" w:space="0" w:color="auto"/>
              <w:right w:val="single" w:sz="4" w:space="0" w:color="auto"/>
            </w:tcBorders>
            <w:shd w:val="clear" w:color="auto" w:fill="FBD4B4" w:themeFill="accent6" w:themeFillTint="66"/>
            <w:noWrap/>
            <w:hideMark/>
          </w:tcPr>
          <w:p w14:paraId="603226C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b84819bc-f8a0-44e9-9d81-efdfb92c3363</w:t>
            </w:r>
          </w:p>
        </w:tc>
      </w:tr>
      <w:tr w:rsidR="009C4EE0" w:rsidRPr="008302F1" w14:paraId="6405375B"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673AF699"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5C13479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6AAE36E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387E48D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New</w:t>
            </w:r>
          </w:p>
        </w:tc>
        <w:tc>
          <w:tcPr>
            <w:tcW w:w="360" w:type="pct"/>
            <w:tcBorders>
              <w:top w:val="nil"/>
              <w:left w:val="nil"/>
              <w:bottom w:val="single" w:sz="4" w:space="0" w:color="auto"/>
              <w:right w:val="single" w:sz="4" w:space="0" w:color="auto"/>
            </w:tcBorders>
            <w:shd w:val="clear" w:color="000000" w:fill="FFFFFF"/>
            <w:noWrap/>
            <w:hideMark/>
          </w:tcPr>
          <w:p w14:paraId="5FBC332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5203F02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7C20175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62BB63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5FA984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9B0A11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8213CF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E2C6D0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095F803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2FC6430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08600dcc-4847-49d9-8cf0-93a9d214e0b7</w:t>
            </w:r>
          </w:p>
        </w:tc>
      </w:tr>
      <w:tr w:rsidR="00595C9B" w:rsidRPr="008302F1" w14:paraId="1C69692A" w14:textId="77777777" w:rsidTr="00595C9B">
        <w:trPr>
          <w:trHeight w:val="285"/>
        </w:trPr>
        <w:tc>
          <w:tcPr>
            <w:tcW w:w="1438" w:type="pct"/>
            <w:tcBorders>
              <w:top w:val="nil"/>
              <w:left w:val="single" w:sz="4" w:space="0" w:color="auto"/>
              <w:bottom w:val="single" w:sz="4" w:space="0" w:color="auto"/>
              <w:right w:val="single" w:sz="4" w:space="0" w:color="auto"/>
            </w:tcBorders>
            <w:shd w:val="clear" w:color="auto" w:fill="FBD4B4" w:themeFill="accent6" w:themeFillTint="66"/>
            <w:hideMark/>
          </w:tcPr>
          <w:p w14:paraId="37298E87" w14:textId="77777777" w:rsidR="008302F1" w:rsidRPr="009C4EE0" w:rsidRDefault="008302F1" w:rsidP="00595C9B">
            <w:pPr>
              <w:spacing w:before="0" w:after="0" w:line="360" w:lineRule="auto"/>
              <w:ind w:left="0"/>
              <w:jc w:val="both"/>
              <w:rPr>
                <w:rFonts w:ascii="Arial" w:eastAsia="Times New Roman" w:hAnsi="Arial" w:cs="Arial"/>
                <w:sz w:val="16"/>
                <w:szCs w:val="16"/>
                <w:lang w:eastAsia="en-ZA"/>
              </w:rPr>
            </w:pPr>
            <w:r w:rsidRPr="009C4EE0">
              <w:rPr>
                <w:rFonts w:ascii="Arial" w:eastAsia="Times New Roman" w:hAnsi="Arial" w:cs="Arial"/>
                <w:sz w:val="16"/>
                <w:szCs w:val="16"/>
                <w:lang w:eastAsia="en-ZA"/>
              </w:rPr>
              <w:t>Included in Community Assets</w:t>
            </w:r>
          </w:p>
        </w:tc>
        <w:tc>
          <w:tcPr>
            <w:tcW w:w="202" w:type="pct"/>
            <w:tcBorders>
              <w:top w:val="nil"/>
              <w:left w:val="nil"/>
              <w:bottom w:val="single" w:sz="4" w:space="0" w:color="auto"/>
              <w:right w:val="single" w:sz="4" w:space="0" w:color="auto"/>
            </w:tcBorders>
            <w:shd w:val="clear" w:color="auto" w:fill="FBD4B4" w:themeFill="accent6" w:themeFillTint="66"/>
            <w:noWrap/>
            <w:hideMark/>
          </w:tcPr>
          <w:p w14:paraId="504D9D2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4C93697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4E40E05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360" w:type="pct"/>
            <w:tcBorders>
              <w:top w:val="nil"/>
              <w:left w:val="nil"/>
              <w:bottom w:val="single" w:sz="4" w:space="0" w:color="auto"/>
              <w:right w:val="single" w:sz="4" w:space="0" w:color="auto"/>
            </w:tcBorders>
            <w:shd w:val="clear" w:color="auto" w:fill="FBD4B4" w:themeFill="accent6" w:themeFillTint="66"/>
            <w:noWrap/>
            <w:hideMark/>
          </w:tcPr>
          <w:p w14:paraId="29EACCE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Libraries</w:t>
            </w:r>
          </w:p>
        </w:tc>
        <w:tc>
          <w:tcPr>
            <w:tcW w:w="229" w:type="pct"/>
            <w:tcBorders>
              <w:top w:val="nil"/>
              <w:left w:val="nil"/>
              <w:bottom w:val="single" w:sz="4" w:space="0" w:color="auto"/>
              <w:right w:val="single" w:sz="4" w:space="0" w:color="auto"/>
            </w:tcBorders>
            <w:shd w:val="clear" w:color="auto" w:fill="FBD4B4" w:themeFill="accent6" w:themeFillTint="66"/>
            <w:noWrap/>
            <w:hideMark/>
          </w:tcPr>
          <w:p w14:paraId="2FC3CAA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161" w:type="pct"/>
            <w:tcBorders>
              <w:top w:val="nil"/>
              <w:left w:val="nil"/>
              <w:bottom w:val="single" w:sz="4" w:space="0" w:color="auto"/>
              <w:right w:val="single" w:sz="4" w:space="0" w:color="auto"/>
            </w:tcBorders>
            <w:shd w:val="clear" w:color="auto" w:fill="FBD4B4" w:themeFill="accent6" w:themeFillTint="66"/>
            <w:noWrap/>
            <w:hideMark/>
          </w:tcPr>
          <w:p w14:paraId="05434C5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01D4FC0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62D6530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533BA78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3297E10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07A0BFB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761" w:type="pct"/>
            <w:tcBorders>
              <w:top w:val="nil"/>
              <w:left w:val="nil"/>
              <w:bottom w:val="single" w:sz="4" w:space="0" w:color="auto"/>
              <w:right w:val="single" w:sz="4" w:space="0" w:color="auto"/>
            </w:tcBorders>
            <w:shd w:val="clear" w:color="auto" w:fill="FBD4B4" w:themeFill="accent6" w:themeFillTint="66"/>
            <w:noWrap/>
            <w:hideMark/>
          </w:tcPr>
          <w:p w14:paraId="3CE7476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896" w:type="pct"/>
            <w:tcBorders>
              <w:top w:val="nil"/>
              <w:left w:val="nil"/>
              <w:bottom w:val="single" w:sz="4" w:space="0" w:color="auto"/>
              <w:right w:val="single" w:sz="4" w:space="0" w:color="auto"/>
            </w:tcBorders>
            <w:shd w:val="clear" w:color="auto" w:fill="FBD4B4" w:themeFill="accent6" w:themeFillTint="66"/>
            <w:noWrap/>
            <w:hideMark/>
          </w:tcPr>
          <w:p w14:paraId="0FAA897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39c2ee1f-5583-4e26-bb84-6f9798444b23</w:t>
            </w:r>
          </w:p>
        </w:tc>
      </w:tr>
      <w:tr w:rsidR="009C4EE0" w:rsidRPr="008302F1" w14:paraId="6425BE44"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12F42130"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3AA9F95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xml:space="preserve">Operational </w:t>
            </w:r>
          </w:p>
        </w:tc>
        <w:tc>
          <w:tcPr>
            <w:tcW w:w="250" w:type="pct"/>
            <w:tcBorders>
              <w:top w:val="nil"/>
              <w:left w:val="nil"/>
              <w:bottom w:val="single" w:sz="4" w:space="0" w:color="auto"/>
              <w:right w:val="single" w:sz="4" w:space="0" w:color="auto"/>
            </w:tcBorders>
            <w:shd w:val="clear" w:color="000000" w:fill="FFFFFF"/>
            <w:noWrap/>
            <w:hideMark/>
          </w:tcPr>
          <w:p w14:paraId="25D0573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44AE276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682984A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1BD2373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6A9DC05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0E9287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BC1588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536E3F4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77F94B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479E4B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5348E47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2E71F08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793624ea-78f0-45c1-a45f-f5ff8fc7d273</w:t>
            </w:r>
          </w:p>
        </w:tc>
      </w:tr>
      <w:tr w:rsidR="009C4EE0" w:rsidRPr="008302F1" w14:paraId="76EEA1CA"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17011245"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1F26933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25E9AC7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Maintenance</w:t>
            </w:r>
          </w:p>
        </w:tc>
        <w:tc>
          <w:tcPr>
            <w:tcW w:w="250" w:type="pct"/>
            <w:tcBorders>
              <w:top w:val="nil"/>
              <w:left w:val="nil"/>
              <w:bottom w:val="single" w:sz="4" w:space="0" w:color="auto"/>
              <w:right w:val="single" w:sz="4" w:space="0" w:color="auto"/>
            </w:tcBorders>
            <w:shd w:val="clear" w:color="000000" w:fill="FFFFFF"/>
            <w:noWrap/>
            <w:hideMark/>
          </w:tcPr>
          <w:p w14:paraId="108B5AF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4D2E16A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7C285C8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3372D96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5809F70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1157193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556E4F7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3EC03F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1061E6B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16DDB4B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526B3C2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b837bd18-2d0b-4b0e-a86c-267433dd7147</w:t>
            </w:r>
          </w:p>
        </w:tc>
      </w:tr>
      <w:tr w:rsidR="009C4EE0" w:rsidRPr="008302F1" w14:paraId="2EB8F15E"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3BC1C07D"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lastRenderedPageBreak/>
              <w:t>No change</w:t>
            </w:r>
          </w:p>
        </w:tc>
        <w:tc>
          <w:tcPr>
            <w:tcW w:w="202" w:type="pct"/>
            <w:tcBorders>
              <w:top w:val="nil"/>
              <w:left w:val="nil"/>
              <w:bottom w:val="single" w:sz="4" w:space="0" w:color="auto"/>
              <w:right w:val="single" w:sz="4" w:space="0" w:color="auto"/>
            </w:tcBorders>
            <w:shd w:val="clear" w:color="000000" w:fill="FFFFFF"/>
            <w:noWrap/>
            <w:hideMark/>
          </w:tcPr>
          <w:p w14:paraId="130249D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59D85D9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5C8ADCB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Non-infrastructure</w:t>
            </w:r>
          </w:p>
        </w:tc>
        <w:tc>
          <w:tcPr>
            <w:tcW w:w="360" w:type="pct"/>
            <w:tcBorders>
              <w:top w:val="nil"/>
              <w:left w:val="nil"/>
              <w:bottom w:val="single" w:sz="4" w:space="0" w:color="auto"/>
              <w:right w:val="single" w:sz="4" w:space="0" w:color="auto"/>
            </w:tcBorders>
            <w:shd w:val="clear" w:color="000000" w:fill="FFFFFF"/>
            <w:noWrap/>
            <w:hideMark/>
          </w:tcPr>
          <w:p w14:paraId="5643470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6E08C7D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61E8277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223F442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026FF1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2314C43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6EB72D2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44BB7C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67D58D1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06921EE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4970c17b-016d-4c9e-9dbf-675f3ff3eb4e</w:t>
            </w:r>
          </w:p>
        </w:tc>
      </w:tr>
      <w:tr w:rsidR="009C4EE0" w:rsidRPr="008302F1" w14:paraId="31489BAC"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08106E61"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796740C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092DCFD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3D8B3D2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21B5D70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Preventative Maintenance</w:t>
            </w:r>
          </w:p>
        </w:tc>
        <w:tc>
          <w:tcPr>
            <w:tcW w:w="229" w:type="pct"/>
            <w:tcBorders>
              <w:top w:val="nil"/>
              <w:left w:val="nil"/>
              <w:bottom w:val="single" w:sz="4" w:space="0" w:color="auto"/>
              <w:right w:val="single" w:sz="4" w:space="0" w:color="auto"/>
            </w:tcBorders>
            <w:shd w:val="clear" w:color="000000" w:fill="FFFFFF"/>
            <w:noWrap/>
            <w:hideMark/>
          </w:tcPr>
          <w:p w14:paraId="5807544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2C380F3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DAD77E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2DD52C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FBD53F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1D4B030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61BEE08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72B795F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0801348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78be0443-c56c-41df-8a38-5c80b327d578</w:t>
            </w:r>
          </w:p>
        </w:tc>
      </w:tr>
      <w:tr w:rsidR="009C4EE0" w:rsidRPr="008302F1" w14:paraId="188F74DC"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4988E8A8"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2452405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027AEBC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40B3DE2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4F5F369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12BF4D2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Interval Based</w:t>
            </w:r>
          </w:p>
        </w:tc>
        <w:tc>
          <w:tcPr>
            <w:tcW w:w="161" w:type="pct"/>
            <w:tcBorders>
              <w:top w:val="nil"/>
              <w:left w:val="nil"/>
              <w:bottom w:val="single" w:sz="4" w:space="0" w:color="auto"/>
              <w:right w:val="single" w:sz="4" w:space="0" w:color="auto"/>
            </w:tcBorders>
            <w:shd w:val="clear" w:color="000000" w:fill="FFFFFF"/>
            <w:noWrap/>
            <w:hideMark/>
          </w:tcPr>
          <w:p w14:paraId="500081E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3E844A7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42A99D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215DA82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2109879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5A44D8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0B3F166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0E4C1A0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cdda7c2e-562c-4745-be55-529a1485dad9</w:t>
            </w:r>
          </w:p>
        </w:tc>
      </w:tr>
      <w:tr w:rsidR="00595C9B" w:rsidRPr="008302F1" w14:paraId="733E9FD1" w14:textId="77777777" w:rsidTr="00595C9B">
        <w:trPr>
          <w:trHeight w:val="285"/>
        </w:trPr>
        <w:tc>
          <w:tcPr>
            <w:tcW w:w="1438" w:type="pct"/>
            <w:tcBorders>
              <w:top w:val="nil"/>
              <w:left w:val="single" w:sz="4" w:space="0" w:color="auto"/>
              <w:bottom w:val="single" w:sz="4" w:space="0" w:color="auto"/>
              <w:right w:val="single" w:sz="4" w:space="0" w:color="auto"/>
            </w:tcBorders>
            <w:shd w:val="clear" w:color="auto" w:fill="FBD4B4" w:themeFill="accent6" w:themeFillTint="66"/>
            <w:hideMark/>
          </w:tcPr>
          <w:p w14:paraId="5282C821" w14:textId="77777777" w:rsidR="008302F1" w:rsidRPr="009C4EE0" w:rsidRDefault="008302F1" w:rsidP="00595C9B">
            <w:pPr>
              <w:spacing w:before="0" w:after="0" w:line="360" w:lineRule="auto"/>
              <w:ind w:left="0"/>
              <w:jc w:val="both"/>
              <w:rPr>
                <w:rFonts w:ascii="Arial" w:eastAsia="Times New Roman" w:hAnsi="Arial" w:cs="Arial"/>
                <w:sz w:val="16"/>
                <w:szCs w:val="16"/>
                <w:lang w:eastAsia="en-ZA"/>
              </w:rPr>
            </w:pPr>
            <w:r w:rsidRPr="009C4EE0">
              <w:rPr>
                <w:rFonts w:ascii="Arial" w:eastAsia="Times New Roman" w:hAnsi="Arial" w:cs="Arial"/>
                <w:strike/>
                <w:sz w:val="16"/>
                <w:szCs w:val="16"/>
                <w:lang w:eastAsia="en-ZA"/>
              </w:rPr>
              <w:t>Included in Community Assets</w:t>
            </w:r>
          </w:p>
        </w:tc>
        <w:tc>
          <w:tcPr>
            <w:tcW w:w="202" w:type="pct"/>
            <w:tcBorders>
              <w:top w:val="nil"/>
              <w:left w:val="nil"/>
              <w:bottom w:val="single" w:sz="4" w:space="0" w:color="auto"/>
              <w:right w:val="single" w:sz="4" w:space="0" w:color="auto"/>
            </w:tcBorders>
            <w:shd w:val="clear" w:color="auto" w:fill="FBD4B4" w:themeFill="accent6" w:themeFillTint="66"/>
            <w:noWrap/>
            <w:hideMark/>
          </w:tcPr>
          <w:p w14:paraId="7E447A4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2413929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1DEA94E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360" w:type="pct"/>
            <w:tcBorders>
              <w:top w:val="nil"/>
              <w:left w:val="nil"/>
              <w:bottom w:val="single" w:sz="4" w:space="0" w:color="auto"/>
              <w:right w:val="single" w:sz="4" w:space="0" w:color="auto"/>
            </w:tcBorders>
            <w:shd w:val="clear" w:color="auto" w:fill="FBD4B4" w:themeFill="accent6" w:themeFillTint="66"/>
            <w:noWrap/>
            <w:hideMark/>
          </w:tcPr>
          <w:p w14:paraId="4B60102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29" w:type="pct"/>
            <w:tcBorders>
              <w:top w:val="nil"/>
              <w:left w:val="nil"/>
              <w:bottom w:val="single" w:sz="4" w:space="0" w:color="auto"/>
              <w:right w:val="single" w:sz="4" w:space="0" w:color="auto"/>
            </w:tcBorders>
            <w:shd w:val="clear" w:color="auto" w:fill="FBD4B4" w:themeFill="accent6" w:themeFillTint="66"/>
            <w:noWrap/>
            <w:hideMark/>
          </w:tcPr>
          <w:p w14:paraId="3F59848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161" w:type="pct"/>
            <w:tcBorders>
              <w:top w:val="nil"/>
              <w:left w:val="nil"/>
              <w:bottom w:val="single" w:sz="4" w:space="0" w:color="auto"/>
              <w:right w:val="single" w:sz="4" w:space="0" w:color="auto"/>
            </w:tcBorders>
            <w:shd w:val="clear" w:color="auto" w:fill="FBD4B4" w:themeFill="accent6" w:themeFillTint="66"/>
            <w:noWrap/>
            <w:hideMark/>
          </w:tcPr>
          <w:p w14:paraId="683D5A3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Libraries</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14BB253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6A90312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38BBAF5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1343741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1DC8EF5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761" w:type="pct"/>
            <w:tcBorders>
              <w:top w:val="nil"/>
              <w:left w:val="nil"/>
              <w:bottom w:val="single" w:sz="4" w:space="0" w:color="auto"/>
              <w:right w:val="single" w:sz="4" w:space="0" w:color="auto"/>
            </w:tcBorders>
            <w:shd w:val="clear" w:color="auto" w:fill="FBD4B4" w:themeFill="accent6" w:themeFillTint="66"/>
            <w:noWrap/>
            <w:hideMark/>
          </w:tcPr>
          <w:p w14:paraId="4091DE4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896" w:type="pct"/>
            <w:tcBorders>
              <w:top w:val="nil"/>
              <w:left w:val="nil"/>
              <w:bottom w:val="single" w:sz="4" w:space="0" w:color="auto"/>
              <w:right w:val="single" w:sz="4" w:space="0" w:color="auto"/>
            </w:tcBorders>
            <w:shd w:val="clear" w:color="auto" w:fill="FBD4B4" w:themeFill="accent6" w:themeFillTint="66"/>
            <w:noWrap/>
            <w:hideMark/>
          </w:tcPr>
          <w:p w14:paraId="37091A3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c5e3e9df-09b8-4659-a51a-87bf166c3c6a</w:t>
            </w:r>
          </w:p>
        </w:tc>
      </w:tr>
      <w:tr w:rsidR="009C4EE0" w:rsidRPr="008302F1" w14:paraId="4D4C6D74"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448602D8"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6428044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6E39735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2D0A65A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02EADFE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079BB2A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Condition Based</w:t>
            </w:r>
          </w:p>
        </w:tc>
        <w:tc>
          <w:tcPr>
            <w:tcW w:w="161" w:type="pct"/>
            <w:tcBorders>
              <w:top w:val="nil"/>
              <w:left w:val="nil"/>
              <w:bottom w:val="single" w:sz="4" w:space="0" w:color="auto"/>
              <w:right w:val="single" w:sz="4" w:space="0" w:color="auto"/>
            </w:tcBorders>
            <w:shd w:val="clear" w:color="000000" w:fill="FFFFFF"/>
            <w:noWrap/>
            <w:hideMark/>
          </w:tcPr>
          <w:p w14:paraId="7B206F9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26656E3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1C42802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3E3B7D9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B4EA5E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633FA61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1BD4E23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50F7CBA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9a82081d-dbf9-401a-a4fe-4ef7723b8e73</w:t>
            </w:r>
          </w:p>
        </w:tc>
      </w:tr>
      <w:tr w:rsidR="00595C9B" w:rsidRPr="008302F1" w14:paraId="1D6BFFD5" w14:textId="77777777" w:rsidTr="00595C9B">
        <w:trPr>
          <w:trHeight w:val="285"/>
        </w:trPr>
        <w:tc>
          <w:tcPr>
            <w:tcW w:w="1438" w:type="pct"/>
            <w:tcBorders>
              <w:top w:val="nil"/>
              <w:left w:val="single" w:sz="4" w:space="0" w:color="auto"/>
              <w:bottom w:val="single" w:sz="4" w:space="0" w:color="auto"/>
              <w:right w:val="single" w:sz="4" w:space="0" w:color="auto"/>
            </w:tcBorders>
            <w:shd w:val="clear" w:color="auto" w:fill="FBD4B4" w:themeFill="accent6" w:themeFillTint="66"/>
            <w:hideMark/>
          </w:tcPr>
          <w:p w14:paraId="080FE64B" w14:textId="77777777" w:rsidR="008302F1" w:rsidRPr="009C4EE0" w:rsidRDefault="008302F1" w:rsidP="00595C9B">
            <w:pPr>
              <w:spacing w:before="0" w:after="0" w:line="360" w:lineRule="auto"/>
              <w:ind w:left="0"/>
              <w:jc w:val="both"/>
              <w:rPr>
                <w:rFonts w:ascii="Arial" w:eastAsia="Times New Roman" w:hAnsi="Arial" w:cs="Arial"/>
                <w:sz w:val="16"/>
                <w:szCs w:val="16"/>
                <w:lang w:eastAsia="en-ZA"/>
              </w:rPr>
            </w:pPr>
            <w:r w:rsidRPr="009C4EE0">
              <w:rPr>
                <w:rFonts w:ascii="Arial" w:eastAsia="Times New Roman" w:hAnsi="Arial" w:cs="Arial"/>
                <w:strike/>
                <w:sz w:val="16"/>
                <w:szCs w:val="16"/>
                <w:lang w:eastAsia="en-ZA"/>
              </w:rPr>
              <w:t>Included in Community Assets</w:t>
            </w:r>
          </w:p>
        </w:tc>
        <w:tc>
          <w:tcPr>
            <w:tcW w:w="202" w:type="pct"/>
            <w:tcBorders>
              <w:top w:val="nil"/>
              <w:left w:val="nil"/>
              <w:bottom w:val="single" w:sz="4" w:space="0" w:color="auto"/>
              <w:right w:val="single" w:sz="4" w:space="0" w:color="auto"/>
            </w:tcBorders>
            <w:shd w:val="clear" w:color="auto" w:fill="FBD4B4" w:themeFill="accent6" w:themeFillTint="66"/>
            <w:noWrap/>
            <w:hideMark/>
          </w:tcPr>
          <w:p w14:paraId="650274F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2A4EA1B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259DDB5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360" w:type="pct"/>
            <w:tcBorders>
              <w:top w:val="nil"/>
              <w:left w:val="nil"/>
              <w:bottom w:val="single" w:sz="4" w:space="0" w:color="auto"/>
              <w:right w:val="single" w:sz="4" w:space="0" w:color="auto"/>
            </w:tcBorders>
            <w:shd w:val="clear" w:color="auto" w:fill="FBD4B4" w:themeFill="accent6" w:themeFillTint="66"/>
            <w:noWrap/>
            <w:hideMark/>
          </w:tcPr>
          <w:p w14:paraId="33F482D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29" w:type="pct"/>
            <w:tcBorders>
              <w:top w:val="nil"/>
              <w:left w:val="nil"/>
              <w:bottom w:val="single" w:sz="4" w:space="0" w:color="auto"/>
              <w:right w:val="single" w:sz="4" w:space="0" w:color="auto"/>
            </w:tcBorders>
            <w:shd w:val="clear" w:color="auto" w:fill="FBD4B4" w:themeFill="accent6" w:themeFillTint="66"/>
            <w:noWrap/>
            <w:hideMark/>
          </w:tcPr>
          <w:p w14:paraId="464CD4C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161" w:type="pct"/>
            <w:tcBorders>
              <w:top w:val="nil"/>
              <w:left w:val="nil"/>
              <w:bottom w:val="single" w:sz="4" w:space="0" w:color="auto"/>
              <w:right w:val="single" w:sz="4" w:space="0" w:color="auto"/>
            </w:tcBorders>
            <w:shd w:val="clear" w:color="auto" w:fill="FBD4B4" w:themeFill="accent6" w:themeFillTint="66"/>
            <w:noWrap/>
            <w:hideMark/>
          </w:tcPr>
          <w:p w14:paraId="0C8B287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Libraries</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519B243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47C9D99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25ACDD0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73A9373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3DB7ACE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761" w:type="pct"/>
            <w:tcBorders>
              <w:top w:val="nil"/>
              <w:left w:val="nil"/>
              <w:bottom w:val="single" w:sz="4" w:space="0" w:color="auto"/>
              <w:right w:val="single" w:sz="4" w:space="0" w:color="auto"/>
            </w:tcBorders>
            <w:shd w:val="clear" w:color="auto" w:fill="FBD4B4" w:themeFill="accent6" w:themeFillTint="66"/>
            <w:noWrap/>
            <w:hideMark/>
          </w:tcPr>
          <w:p w14:paraId="4A7183E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896" w:type="pct"/>
            <w:tcBorders>
              <w:top w:val="nil"/>
              <w:left w:val="nil"/>
              <w:bottom w:val="single" w:sz="4" w:space="0" w:color="auto"/>
              <w:right w:val="single" w:sz="4" w:space="0" w:color="auto"/>
            </w:tcBorders>
            <w:shd w:val="clear" w:color="auto" w:fill="FBD4B4" w:themeFill="accent6" w:themeFillTint="66"/>
            <w:noWrap/>
            <w:hideMark/>
          </w:tcPr>
          <w:p w14:paraId="7FDEB25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ecab92e1-a80f-4fa2-bc89-f996fcd394c0</w:t>
            </w:r>
          </w:p>
        </w:tc>
      </w:tr>
      <w:tr w:rsidR="009C4EE0" w:rsidRPr="008302F1" w14:paraId="6A816E66"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53425496"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32B3DFE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39A1597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7DF2EF9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6BDD81B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Corrective Maintenance</w:t>
            </w:r>
          </w:p>
        </w:tc>
        <w:tc>
          <w:tcPr>
            <w:tcW w:w="229" w:type="pct"/>
            <w:tcBorders>
              <w:top w:val="nil"/>
              <w:left w:val="nil"/>
              <w:bottom w:val="single" w:sz="4" w:space="0" w:color="auto"/>
              <w:right w:val="single" w:sz="4" w:space="0" w:color="auto"/>
            </w:tcBorders>
            <w:shd w:val="clear" w:color="000000" w:fill="FFFFFF"/>
            <w:noWrap/>
            <w:hideMark/>
          </w:tcPr>
          <w:p w14:paraId="2BC7177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0FDAED3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5CCA51E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58B51AB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36CE5B0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2587347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EF4D56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21AAD8C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324A613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50860c00-e3a7-461f-9d7d-0cc8fa722cc6</w:t>
            </w:r>
          </w:p>
        </w:tc>
      </w:tr>
      <w:tr w:rsidR="009C4EE0" w:rsidRPr="008302F1" w14:paraId="30F8911A"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027527F5"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638AA0D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584A4DB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3593AFD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7DCD561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496DB1A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Planned</w:t>
            </w:r>
          </w:p>
        </w:tc>
        <w:tc>
          <w:tcPr>
            <w:tcW w:w="161" w:type="pct"/>
            <w:tcBorders>
              <w:top w:val="nil"/>
              <w:left w:val="nil"/>
              <w:bottom w:val="single" w:sz="4" w:space="0" w:color="auto"/>
              <w:right w:val="single" w:sz="4" w:space="0" w:color="auto"/>
            </w:tcBorders>
            <w:shd w:val="clear" w:color="000000" w:fill="FFFFFF"/>
            <w:noWrap/>
            <w:hideMark/>
          </w:tcPr>
          <w:p w14:paraId="1044940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31F0AEC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96D21D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6AB90FD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58A2D02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9174DF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0E16DD9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1E40A4A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bc872837-408d-4108-ac89-d3b9d6b25715</w:t>
            </w:r>
          </w:p>
        </w:tc>
      </w:tr>
      <w:tr w:rsidR="00595C9B" w:rsidRPr="008302F1" w14:paraId="330F3C4B" w14:textId="77777777" w:rsidTr="00595C9B">
        <w:trPr>
          <w:trHeight w:val="285"/>
        </w:trPr>
        <w:tc>
          <w:tcPr>
            <w:tcW w:w="1438" w:type="pct"/>
            <w:tcBorders>
              <w:top w:val="nil"/>
              <w:left w:val="single" w:sz="4" w:space="0" w:color="auto"/>
              <w:bottom w:val="single" w:sz="4" w:space="0" w:color="auto"/>
              <w:right w:val="single" w:sz="4" w:space="0" w:color="auto"/>
            </w:tcBorders>
            <w:shd w:val="clear" w:color="auto" w:fill="FBD4B4" w:themeFill="accent6" w:themeFillTint="66"/>
            <w:hideMark/>
          </w:tcPr>
          <w:p w14:paraId="4AE35967" w14:textId="77777777" w:rsidR="008302F1" w:rsidRPr="009C4EE0" w:rsidRDefault="008302F1" w:rsidP="00595C9B">
            <w:pPr>
              <w:spacing w:before="0" w:after="0" w:line="360" w:lineRule="auto"/>
              <w:ind w:left="0"/>
              <w:jc w:val="both"/>
              <w:rPr>
                <w:rFonts w:ascii="Arial" w:eastAsia="Times New Roman" w:hAnsi="Arial" w:cs="Arial"/>
                <w:sz w:val="16"/>
                <w:szCs w:val="16"/>
                <w:lang w:eastAsia="en-ZA"/>
              </w:rPr>
            </w:pPr>
            <w:r w:rsidRPr="009C4EE0">
              <w:rPr>
                <w:rFonts w:ascii="Arial" w:eastAsia="Times New Roman" w:hAnsi="Arial" w:cs="Arial"/>
                <w:strike/>
                <w:sz w:val="16"/>
                <w:szCs w:val="16"/>
                <w:lang w:eastAsia="en-ZA"/>
              </w:rPr>
              <w:t>Included in Community Assets</w:t>
            </w:r>
          </w:p>
        </w:tc>
        <w:tc>
          <w:tcPr>
            <w:tcW w:w="202" w:type="pct"/>
            <w:tcBorders>
              <w:top w:val="nil"/>
              <w:left w:val="nil"/>
              <w:bottom w:val="single" w:sz="4" w:space="0" w:color="auto"/>
              <w:right w:val="single" w:sz="4" w:space="0" w:color="auto"/>
            </w:tcBorders>
            <w:shd w:val="clear" w:color="auto" w:fill="FBD4B4" w:themeFill="accent6" w:themeFillTint="66"/>
            <w:noWrap/>
            <w:hideMark/>
          </w:tcPr>
          <w:p w14:paraId="0EE99EC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337D3AB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66436DE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360" w:type="pct"/>
            <w:tcBorders>
              <w:top w:val="nil"/>
              <w:left w:val="nil"/>
              <w:bottom w:val="single" w:sz="4" w:space="0" w:color="auto"/>
              <w:right w:val="single" w:sz="4" w:space="0" w:color="auto"/>
            </w:tcBorders>
            <w:shd w:val="clear" w:color="auto" w:fill="FBD4B4" w:themeFill="accent6" w:themeFillTint="66"/>
            <w:noWrap/>
            <w:hideMark/>
          </w:tcPr>
          <w:p w14:paraId="43DD144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29" w:type="pct"/>
            <w:tcBorders>
              <w:top w:val="nil"/>
              <w:left w:val="nil"/>
              <w:bottom w:val="single" w:sz="4" w:space="0" w:color="auto"/>
              <w:right w:val="single" w:sz="4" w:space="0" w:color="auto"/>
            </w:tcBorders>
            <w:shd w:val="clear" w:color="auto" w:fill="FBD4B4" w:themeFill="accent6" w:themeFillTint="66"/>
            <w:noWrap/>
            <w:hideMark/>
          </w:tcPr>
          <w:p w14:paraId="1360F42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161" w:type="pct"/>
            <w:tcBorders>
              <w:top w:val="nil"/>
              <w:left w:val="nil"/>
              <w:bottom w:val="single" w:sz="4" w:space="0" w:color="auto"/>
              <w:right w:val="single" w:sz="4" w:space="0" w:color="auto"/>
            </w:tcBorders>
            <w:shd w:val="clear" w:color="auto" w:fill="FBD4B4" w:themeFill="accent6" w:themeFillTint="66"/>
            <w:noWrap/>
            <w:hideMark/>
          </w:tcPr>
          <w:p w14:paraId="0983C47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Libraries</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1F145DC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6B5E414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19FB448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5780626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734B08B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761" w:type="pct"/>
            <w:tcBorders>
              <w:top w:val="nil"/>
              <w:left w:val="nil"/>
              <w:bottom w:val="single" w:sz="4" w:space="0" w:color="auto"/>
              <w:right w:val="single" w:sz="4" w:space="0" w:color="auto"/>
            </w:tcBorders>
            <w:shd w:val="clear" w:color="auto" w:fill="FBD4B4" w:themeFill="accent6" w:themeFillTint="66"/>
            <w:noWrap/>
            <w:hideMark/>
          </w:tcPr>
          <w:p w14:paraId="209945E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896" w:type="pct"/>
            <w:tcBorders>
              <w:top w:val="nil"/>
              <w:left w:val="nil"/>
              <w:bottom w:val="single" w:sz="4" w:space="0" w:color="auto"/>
              <w:right w:val="single" w:sz="4" w:space="0" w:color="auto"/>
            </w:tcBorders>
            <w:shd w:val="clear" w:color="auto" w:fill="FBD4B4" w:themeFill="accent6" w:themeFillTint="66"/>
            <w:noWrap/>
            <w:hideMark/>
          </w:tcPr>
          <w:p w14:paraId="331B22B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4ad337ec-a575-4bfc-904d-b7f196713be5</w:t>
            </w:r>
          </w:p>
        </w:tc>
      </w:tr>
      <w:tr w:rsidR="009C4EE0" w:rsidRPr="008302F1" w14:paraId="32AD36CA"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6A88C81C"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1C71C33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535B2E8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6C14120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5904B0D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2400422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Emergency</w:t>
            </w:r>
          </w:p>
        </w:tc>
        <w:tc>
          <w:tcPr>
            <w:tcW w:w="161" w:type="pct"/>
            <w:tcBorders>
              <w:top w:val="nil"/>
              <w:left w:val="nil"/>
              <w:bottom w:val="single" w:sz="4" w:space="0" w:color="auto"/>
              <w:right w:val="single" w:sz="4" w:space="0" w:color="auto"/>
            </w:tcBorders>
            <w:shd w:val="clear" w:color="000000" w:fill="FFFFFF"/>
            <w:noWrap/>
            <w:hideMark/>
          </w:tcPr>
          <w:p w14:paraId="38F5BDA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679D5C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B0B4E3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BC592A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3597698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CB94D7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3BDDC91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4679332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db672059-6fad-4468-a629-a8b6d7285a7b</w:t>
            </w:r>
          </w:p>
        </w:tc>
      </w:tr>
      <w:tr w:rsidR="00595C9B" w:rsidRPr="008302F1" w14:paraId="27A25E1E" w14:textId="77777777" w:rsidTr="00595C9B">
        <w:trPr>
          <w:trHeight w:val="285"/>
        </w:trPr>
        <w:tc>
          <w:tcPr>
            <w:tcW w:w="1438" w:type="pct"/>
            <w:tcBorders>
              <w:top w:val="nil"/>
              <w:left w:val="single" w:sz="4" w:space="0" w:color="auto"/>
              <w:bottom w:val="single" w:sz="4" w:space="0" w:color="auto"/>
              <w:right w:val="single" w:sz="4" w:space="0" w:color="auto"/>
            </w:tcBorders>
            <w:shd w:val="clear" w:color="auto" w:fill="FBD4B4" w:themeFill="accent6" w:themeFillTint="66"/>
            <w:hideMark/>
          </w:tcPr>
          <w:p w14:paraId="3A1BBD5F" w14:textId="77777777" w:rsidR="008302F1" w:rsidRPr="009C4EE0" w:rsidRDefault="008302F1" w:rsidP="00595C9B">
            <w:pPr>
              <w:spacing w:before="0" w:after="0" w:line="360" w:lineRule="auto"/>
              <w:ind w:left="0"/>
              <w:jc w:val="both"/>
              <w:rPr>
                <w:rFonts w:ascii="Arial" w:eastAsia="Times New Roman" w:hAnsi="Arial" w:cs="Arial"/>
                <w:sz w:val="16"/>
                <w:szCs w:val="16"/>
                <w:lang w:eastAsia="en-ZA"/>
              </w:rPr>
            </w:pPr>
            <w:r w:rsidRPr="009C4EE0">
              <w:rPr>
                <w:rFonts w:ascii="Arial" w:eastAsia="Times New Roman" w:hAnsi="Arial" w:cs="Arial"/>
                <w:strike/>
                <w:sz w:val="16"/>
                <w:szCs w:val="16"/>
                <w:lang w:eastAsia="en-ZA"/>
              </w:rPr>
              <w:t>Included in Community Assets</w:t>
            </w:r>
          </w:p>
        </w:tc>
        <w:tc>
          <w:tcPr>
            <w:tcW w:w="202" w:type="pct"/>
            <w:tcBorders>
              <w:top w:val="nil"/>
              <w:left w:val="nil"/>
              <w:bottom w:val="single" w:sz="4" w:space="0" w:color="auto"/>
              <w:right w:val="single" w:sz="4" w:space="0" w:color="auto"/>
            </w:tcBorders>
            <w:shd w:val="clear" w:color="auto" w:fill="FBD4B4" w:themeFill="accent6" w:themeFillTint="66"/>
            <w:noWrap/>
            <w:hideMark/>
          </w:tcPr>
          <w:p w14:paraId="553CC51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1763076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4D20161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360" w:type="pct"/>
            <w:tcBorders>
              <w:top w:val="nil"/>
              <w:left w:val="nil"/>
              <w:bottom w:val="single" w:sz="4" w:space="0" w:color="auto"/>
              <w:right w:val="single" w:sz="4" w:space="0" w:color="auto"/>
            </w:tcBorders>
            <w:shd w:val="clear" w:color="auto" w:fill="FBD4B4" w:themeFill="accent6" w:themeFillTint="66"/>
            <w:noWrap/>
            <w:hideMark/>
          </w:tcPr>
          <w:p w14:paraId="62FD67F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29" w:type="pct"/>
            <w:tcBorders>
              <w:top w:val="nil"/>
              <w:left w:val="nil"/>
              <w:bottom w:val="single" w:sz="4" w:space="0" w:color="auto"/>
              <w:right w:val="single" w:sz="4" w:space="0" w:color="auto"/>
            </w:tcBorders>
            <w:shd w:val="clear" w:color="auto" w:fill="FBD4B4" w:themeFill="accent6" w:themeFillTint="66"/>
            <w:noWrap/>
            <w:hideMark/>
          </w:tcPr>
          <w:p w14:paraId="2E8A849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161" w:type="pct"/>
            <w:tcBorders>
              <w:top w:val="nil"/>
              <w:left w:val="nil"/>
              <w:bottom w:val="single" w:sz="4" w:space="0" w:color="auto"/>
              <w:right w:val="single" w:sz="4" w:space="0" w:color="auto"/>
            </w:tcBorders>
            <w:shd w:val="clear" w:color="auto" w:fill="FBD4B4" w:themeFill="accent6" w:themeFillTint="66"/>
            <w:noWrap/>
            <w:hideMark/>
          </w:tcPr>
          <w:p w14:paraId="130D532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Libraries</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013AA3E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41AFA8D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0AEE2A7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6DDFBFB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3BC9C67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761" w:type="pct"/>
            <w:tcBorders>
              <w:top w:val="nil"/>
              <w:left w:val="nil"/>
              <w:bottom w:val="single" w:sz="4" w:space="0" w:color="auto"/>
              <w:right w:val="single" w:sz="4" w:space="0" w:color="auto"/>
            </w:tcBorders>
            <w:shd w:val="clear" w:color="auto" w:fill="FBD4B4" w:themeFill="accent6" w:themeFillTint="66"/>
            <w:noWrap/>
            <w:hideMark/>
          </w:tcPr>
          <w:p w14:paraId="46CE882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896" w:type="pct"/>
            <w:tcBorders>
              <w:top w:val="nil"/>
              <w:left w:val="nil"/>
              <w:bottom w:val="single" w:sz="4" w:space="0" w:color="auto"/>
              <w:right w:val="single" w:sz="4" w:space="0" w:color="auto"/>
            </w:tcBorders>
            <w:shd w:val="clear" w:color="auto" w:fill="FBD4B4" w:themeFill="accent6" w:themeFillTint="66"/>
            <w:noWrap/>
            <w:hideMark/>
          </w:tcPr>
          <w:p w14:paraId="7C496B3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a127ecd4-a892-4150-9698-53c86fddd2db</w:t>
            </w:r>
          </w:p>
        </w:tc>
      </w:tr>
      <w:tr w:rsidR="009C4EE0" w:rsidRPr="008302F1" w14:paraId="6C2185BD"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1B016F9B"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2123447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61060A5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Non-infrastructure</w:t>
            </w:r>
          </w:p>
        </w:tc>
        <w:tc>
          <w:tcPr>
            <w:tcW w:w="250" w:type="pct"/>
            <w:tcBorders>
              <w:top w:val="nil"/>
              <w:left w:val="nil"/>
              <w:bottom w:val="single" w:sz="4" w:space="0" w:color="auto"/>
              <w:right w:val="single" w:sz="4" w:space="0" w:color="auto"/>
            </w:tcBorders>
            <w:shd w:val="clear" w:color="000000" w:fill="FFFFFF"/>
            <w:noWrap/>
            <w:hideMark/>
          </w:tcPr>
          <w:p w14:paraId="3FC8145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79C0E17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77964AE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5BC3598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04D738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66557DF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8CF80F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B93820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4F15CE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6A84FF0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0B37862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2c5bf328-31bc-447f-8129-63dc2d6c03da</w:t>
            </w:r>
          </w:p>
        </w:tc>
      </w:tr>
      <w:tr w:rsidR="009C4EE0" w:rsidRPr="008302F1" w14:paraId="6C1D003F"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5D149720"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79F67D0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0026ECD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70593E5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Existing</w:t>
            </w:r>
          </w:p>
        </w:tc>
        <w:tc>
          <w:tcPr>
            <w:tcW w:w="360" w:type="pct"/>
            <w:tcBorders>
              <w:top w:val="nil"/>
              <w:left w:val="nil"/>
              <w:bottom w:val="single" w:sz="4" w:space="0" w:color="auto"/>
              <w:right w:val="single" w:sz="4" w:space="0" w:color="auto"/>
            </w:tcBorders>
            <w:shd w:val="clear" w:color="000000" w:fill="FFFFFF"/>
            <w:noWrap/>
            <w:hideMark/>
          </w:tcPr>
          <w:p w14:paraId="2AB94C9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21BC6C4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549228A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62E27C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33B884A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8C5336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505226F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AAD100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5C4C5E3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78C657A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ddd27357-1181-41c0-a4ad-d62e42d4c4ec</w:t>
            </w:r>
          </w:p>
        </w:tc>
      </w:tr>
      <w:tr w:rsidR="009C4EE0" w:rsidRPr="008302F1" w14:paraId="3F291F64"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2F9F70CA"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hideMark/>
          </w:tcPr>
          <w:p w14:paraId="12B6D19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hideMark/>
          </w:tcPr>
          <w:p w14:paraId="0A948B3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hideMark/>
          </w:tcPr>
          <w:p w14:paraId="7FAE922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6728D63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Renewal</w:t>
            </w:r>
          </w:p>
        </w:tc>
        <w:tc>
          <w:tcPr>
            <w:tcW w:w="229" w:type="pct"/>
            <w:tcBorders>
              <w:top w:val="nil"/>
              <w:left w:val="nil"/>
              <w:bottom w:val="single" w:sz="4" w:space="0" w:color="auto"/>
              <w:right w:val="single" w:sz="4" w:space="0" w:color="auto"/>
            </w:tcBorders>
            <w:shd w:val="clear" w:color="000000" w:fill="FFFFFF"/>
            <w:hideMark/>
          </w:tcPr>
          <w:p w14:paraId="24AE570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hideMark/>
          </w:tcPr>
          <w:p w14:paraId="4F4E05C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hideMark/>
          </w:tcPr>
          <w:p w14:paraId="7F4099C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hideMark/>
          </w:tcPr>
          <w:p w14:paraId="6C57619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hideMark/>
          </w:tcPr>
          <w:p w14:paraId="6F48E8C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hideMark/>
          </w:tcPr>
          <w:p w14:paraId="5B17EAC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hideMark/>
          </w:tcPr>
          <w:p w14:paraId="3F97645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hideMark/>
          </w:tcPr>
          <w:p w14:paraId="2DF1E58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hideMark/>
          </w:tcPr>
          <w:p w14:paraId="33FE55A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f68e004c-e92a-44f7-a624-5c7e40234fb4</w:t>
            </w:r>
          </w:p>
        </w:tc>
      </w:tr>
      <w:tr w:rsidR="00595C9B" w:rsidRPr="008302F1" w14:paraId="37A769D9" w14:textId="77777777" w:rsidTr="00595C9B">
        <w:trPr>
          <w:trHeight w:val="285"/>
        </w:trPr>
        <w:tc>
          <w:tcPr>
            <w:tcW w:w="1438" w:type="pct"/>
            <w:tcBorders>
              <w:top w:val="nil"/>
              <w:left w:val="single" w:sz="4" w:space="0" w:color="auto"/>
              <w:bottom w:val="single" w:sz="4" w:space="0" w:color="auto"/>
              <w:right w:val="single" w:sz="4" w:space="0" w:color="auto"/>
            </w:tcBorders>
            <w:shd w:val="clear" w:color="auto" w:fill="FBD4B4" w:themeFill="accent6" w:themeFillTint="66"/>
            <w:hideMark/>
          </w:tcPr>
          <w:p w14:paraId="27A627DB" w14:textId="77777777" w:rsidR="008302F1" w:rsidRPr="009C4EE0" w:rsidRDefault="008302F1" w:rsidP="00595C9B">
            <w:pPr>
              <w:spacing w:before="0" w:after="0" w:line="360" w:lineRule="auto"/>
              <w:ind w:left="0"/>
              <w:jc w:val="both"/>
              <w:rPr>
                <w:rFonts w:ascii="Arial" w:eastAsia="Times New Roman" w:hAnsi="Arial" w:cs="Arial"/>
                <w:sz w:val="16"/>
                <w:szCs w:val="16"/>
                <w:lang w:eastAsia="en-ZA"/>
              </w:rPr>
            </w:pPr>
            <w:r w:rsidRPr="009C4EE0">
              <w:rPr>
                <w:rFonts w:ascii="Arial" w:eastAsia="Times New Roman" w:hAnsi="Arial" w:cs="Arial"/>
                <w:strike/>
                <w:sz w:val="16"/>
                <w:szCs w:val="16"/>
                <w:lang w:eastAsia="en-ZA"/>
              </w:rPr>
              <w:lastRenderedPageBreak/>
              <w:t>Included in Community Assets</w:t>
            </w:r>
          </w:p>
        </w:tc>
        <w:tc>
          <w:tcPr>
            <w:tcW w:w="202" w:type="pct"/>
            <w:tcBorders>
              <w:top w:val="nil"/>
              <w:left w:val="nil"/>
              <w:bottom w:val="single" w:sz="4" w:space="0" w:color="auto"/>
              <w:right w:val="single" w:sz="4" w:space="0" w:color="auto"/>
            </w:tcBorders>
            <w:shd w:val="clear" w:color="auto" w:fill="FBD4B4" w:themeFill="accent6" w:themeFillTint="66"/>
            <w:noWrap/>
            <w:hideMark/>
          </w:tcPr>
          <w:p w14:paraId="2C53BEF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23D1213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28F3B92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360" w:type="pct"/>
            <w:tcBorders>
              <w:top w:val="nil"/>
              <w:left w:val="nil"/>
              <w:bottom w:val="single" w:sz="4" w:space="0" w:color="auto"/>
              <w:right w:val="single" w:sz="4" w:space="0" w:color="auto"/>
            </w:tcBorders>
            <w:shd w:val="clear" w:color="auto" w:fill="FBD4B4" w:themeFill="accent6" w:themeFillTint="66"/>
            <w:noWrap/>
            <w:hideMark/>
          </w:tcPr>
          <w:p w14:paraId="29140C2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29" w:type="pct"/>
            <w:tcBorders>
              <w:top w:val="nil"/>
              <w:left w:val="nil"/>
              <w:bottom w:val="single" w:sz="4" w:space="0" w:color="auto"/>
              <w:right w:val="single" w:sz="4" w:space="0" w:color="auto"/>
            </w:tcBorders>
            <w:shd w:val="clear" w:color="auto" w:fill="FBD4B4" w:themeFill="accent6" w:themeFillTint="66"/>
            <w:noWrap/>
            <w:hideMark/>
          </w:tcPr>
          <w:p w14:paraId="01220F7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Libraries</w:t>
            </w:r>
          </w:p>
        </w:tc>
        <w:tc>
          <w:tcPr>
            <w:tcW w:w="161" w:type="pct"/>
            <w:tcBorders>
              <w:top w:val="nil"/>
              <w:left w:val="nil"/>
              <w:bottom w:val="single" w:sz="4" w:space="0" w:color="auto"/>
              <w:right w:val="single" w:sz="4" w:space="0" w:color="auto"/>
            </w:tcBorders>
            <w:shd w:val="clear" w:color="auto" w:fill="FBD4B4" w:themeFill="accent6" w:themeFillTint="66"/>
            <w:noWrap/>
            <w:hideMark/>
          </w:tcPr>
          <w:p w14:paraId="12B88BB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4CD4E7D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1ECFDC5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2744F00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1AB981D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59B685D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761" w:type="pct"/>
            <w:tcBorders>
              <w:top w:val="nil"/>
              <w:left w:val="nil"/>
              <w:bottom w:val="single" w:sz="4" w:space="0" w:color="auto"/>
              <w:right w:val="single" w:sz="4" w:space="0" w:color="auto"/>
            </w:tcBorders>
            <w:shd w:val="clear" w:color="auto" w:fill="FBD4B4" w:themeFill="accent6" w:themeFillTint="66"/>
            <w:noWrap/>
            <w:hideMark/>
          </w:tcPr>
          <w:p w14:paraId="4A38A10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896" w:type="pct"/>
            <w:tcBorders>
              <w:top w:val="nil"/>
              <w:left w:val="nil"/>
              <w:bottom w:val="single" w:sz="4" w:space="0" w:color="auto"/>
              <w:right w:val="single" w:sz="4" w:space="0" w:color="auto"/>
            </w:tcBorders>
            <w:shd w:val="clear" w:color="auto" w:fill="FBD4B4" w:themeFill="accent6" w:themeFillTint="66"/>
            <w:noWrap/>
            <w:hideMark/>
          </w:tcPr>
          <w:p w14:paraId="79867E47"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16d0cf45-4128-48d1-a0ae-3b2a335fe678</w:t>
            </w:r>
          </w:p>
        </w:tc>
      </w:tr>
      <w:tr w:rsidR="009C4EE0" w:rsidRPr="008302F1" w14:paraId="14CC5872"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2C946DA5"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553F152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701C4F1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0912125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360" w:type="pct"/>
            <w:tcBorders>
              <w:top w:val="nil"/>
              <w:left w:val="nil"/>
              <w:bottom w:val="single" w:sz="4" w:space="0" w:color="auto"/>
              <w:right w:val="single" w:sz="4" w:space="0" w:color="auto"/>
            </w:tcBorders>
            <w:shd w:val="clear" w:color="000000" w:fill="FFFFFF"/>
            <w:noWrap/>
            <w:hideMark/>
          </w:tcPr>
          <w:p w14:paraId="1556ABC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Upgrading</w:t>
            </w:r>
          </w:p>
        </w:tc>
        <w:tc>
          <w:tcPr>
            <w:tcW w:w="229" w:type="pct"/>
            <w:tcBorders>
              <w:top w:val="nil"/>
              <w:left w:val="nil"/>
              <w:bottom w:val="single" w:sz="4" w:space="0" w:color="auto"/>
              <w:right w:val="single" w:sz="4" w:space="0" w:color="auto"/>
            </w:tcBorders>
            <w:shd w:val="clear" w:color="000000" w:fill="FFFFFF"/>
            <w:noWrap/>
            <w:hideMark/>
          </w:tcPr>
          <w:p w14:paraId="3909147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2C63CA6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B59178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73E879C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389471B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31DAD90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33C5158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2AD774B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26A4A14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e644c3d7-3dff-4c53-a79d-018a6b05eda5</w:t>
            </w:r>
          </w:p>
        </w:tc>
      </w:tr>
      <w:tr w:rsidR="00595C9B" w:rsidRPr="008302F1" w14:paraId="147168A3" w14:textId="77777777" w:rsidTr="00595C9B">
        <w:trPr>
          <w:trHeight w:val="285"/>
        </w:trPr>
        <w:tc>
          <w:tcPr>
            <w:tcW w:w="1438" w:type="pct"/>
            <w:tcBorders>
              <w:top w:val="nil"/>
              <w:left w:val="single" w:sz="4" w:space="0" w:color="auto"/>
              <w:bottom w:val="single" w:sz="4" w:space="0" w:color="auto"/>
              <w:right w:val="single" w:sz="4" w:space="0" w:color="auto"/>
            </w:tcBorders>
            <w:shd w:val="clear" w:color="auto" w:fill="FBD4B4" w:themeFill="accent6" w:themeFillTint="66"/>
            <w:hideMark/>
          </w:tcPr>
          <w:p w14:paraId="7E69C89B" w14:textId="77777777" w:rsidR="008302F1" w:rsidRPr="009C4EE0" w:rsidRDefault="008302F1" w:rsidP="00595C9B">
            <w:pPr>
              <w:spacing w:before="0" w:after="0" w:line="360" w:lineRule="auto"/>
              <w:ind w:left="0"/>
              <w:jc w:val="both"/>
              <w:rPr>
                <w:rFonts w:ascii="Arial" w:eastAsia="Times New Roman" w:hAnsi="Arial" w:cs="Arial"/>
                <w:sz w:val="16"/>
                <w:szCs w:val="16"/>
                <w:lang w:eastAsia="en-ZA"/>
              </w:rPr>
            </w:pPr>
            <w:r w:rsidRPr="009C4EE0">
              <w:rPr>
                <w:rFonts w:ascii="Arial" w:eastAsia="Times New Roman" w:hAnsi="Arial" w:cs="Arial"/>
                <w:strike/>
                <w:sz w:val="16"/>
                <w:szCs w:val="16"/>
                <w:lang w:eastAsia="en-ZA"/>
              </w:rPr>
              <w:t>Included in Community Assets</w:t>
            </w:r>
          </w:p>
        </w:tc>
        <w:tc>
          <w:tcPr>
            <w:tcW w:w="202" w:type="pct"/>
            <w:tcBorders>
              <w:top w:val="nil"/>
              <w:left w:val="nil"/>
              <w:bottom w:val="single" w:sz="4" w:space="0" w:color="auto"/>
              <w:right w:val="single" w:sz="4" w:space="0" w:color="auto"/>
            </w:tcBorders>
            <w:shd w:val="clear" w:color="auto" w:fill="FBD4B4" w:themeFill="accent6" w:themeFillTint="66"/>
            <w:noWrap/>
            <w:hideMark/>
          </w:tcPr>
          <w:p w14:paraId="3B41CF2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66B5EEB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6C9344CE"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360" w:type="pct"/>
            <w:tcBorders>
              <w:top w:val="nil"/>
              <w:left w:val="nil"/>
              <w:bottom w:val="single" w:sz="4" w:space="0" w:color="auto"/>
              <w:right w:val="single" w:sz="4" w:space="0" w:color="auto"/>
            </w:tcBorders>
            <w:shd w:val="clear" w:color="auto" w:fill="FBD4B4" w:themeFill="accent6" w:themeFillTint="66"/>
            <w:noWrap/>
            <w:hideMark/>
          </w:tcPr>
          <w:p w14:paraId="68C395B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29" w:type="pct"/>
            <w:tcBorders>
              <w:top w:val="nil"/>
              <w:left w:val="nil"/>
              <w:bottom w:val="single" w:sz="4" w:space="0" w:color="auto"/>
              <w:right w:val="single" w:sz="4" w:space="0" w:color="auto"/>
            </w:tcBorders>
            <w:shd w:val="clear" w:color="auto" w:fill="FBD4B4" w:themeFill="accent6" w:themeFillTint="66"/>
            <w:noWrap/>
            <w:hideMark/>
          </w:tcPr>
          <w:p w14:paraId="325433B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Libraries</w:t>
            </w:r>
          </w:p>
        </w:tc>
        <w:tc>
          <w:tcPr>
            <w:tcW w:w="161" w:type="pct"/>
            <w:tcBorders>
              <w:top w:val="nil"/>
              <w:left w:val="nil"/>
              <w:bottom w:val="single" w:sz="4" w:space="0" w:color="auto"/>
              <w:right w:val="single" w:sz="4" w:space="0" w:color="auto"/>
            </w:tcBorders>
            <w:shd w:val="clear" w:color="auto" w:fill="FBD4B4" w:themeFill="accent6" w:themeFillTint="66"/>
            <w:noWrap/>
            <w:hideMark/>
          </w:tcPr>
          <w:p w14:paraId="635125A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3B1E9BF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2052F95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2A34AD44"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41E7CCB0"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74A4649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761" w:type="pct"/>
            <w:tcBorders>
              <w:top w:val="nil"/>
              <w:left w:val="nil"/>
              <w:bottom w:val="single" w:sz="4" w:space="0" w:color="auto"/>
              <w:right w:val="single" w:sz="4" w:space="0" w:color="auto"/>
            </w:tcBorders>
            <w:shd w:val="clear" w:color="auto" w:fill="FBD4B4" w:themeFill="accent6" w:themeFillTint="66"/>
            <w:noWrap/>
            <w:hideMark/>
          </w:tcPr>
          <w:p w14:paraId="61B4AB5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896" w:type="pct"/>
            <w:tcBorders>
              <w:top w:val="nil"/>
              <w:left w:val="nil"/>
              <w:bottom w:val="single" w:sz="4" w:space="0" w:color="auto"/>
              <w:right w:val="single" w:sz="4" w:space="0" w:color="auto"/>
            </w:tcBorders>
            <w:shd w:val="clear" w:color="auto" w:fill="FBD4B4" w:themeFill="accent6" w:themeFillTint="66"/>
            <w:noWrap/>
            <w:hideMark/>
          </w:tcPr>
          <w:p w14:paraId="6B1EB77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6218e1b7-fb6c-4fe0-945c-ee1efcf5796b</w:t>
            </w:r>
          </w:p>
        </w:tc>
      </w:tr>
      <w:tr w:rsidR="009C4EE0" w:rsidRPr="008302F1" w14:paraId="4A088813" w14:textId="77777777" w:rsidTr="008302F1">
        <w:trPr>
          <w:trHeight w:val="285"/>
        </w:trPr>
        <w:tc>
          <w:tcPr>
            <w:tcW w:w="1438" w:type="pct"/>
            <w:tcBorders>
              <w:top w:val="nil"/>
              <w:left w:val="single" w:sz="4" w:space="0" w:color="auto"/>
              <w:bottom w:val="single" w:sz="4" w:space="0" w:color="auto"/>
              <w:right w:val="single" w:sz="4" w:space="0" w:color="auto"/>
            </w:tcBorders>
            <w:shd w:val="clear" w:color="auto" w:fill="auto"/>
            <w:noWrap/>
            <w:vAlign w:val="bottom"/>
            <w:hideMark/>
          </w:tcPr>
          <w:p w14:paraId="5DC7FA5F" w14:textId="77777777" w:rsidR="008302F1" w:rsidRPr="009C4EE0" w:rsidRDefault="008302F1" w:rsidP="00595C9B">
            <w:pPr>
              <w:spacing w:before="0" w:after="0" w:line="360" w:lineRule="auto"/>
              <w:ind w:left="0"/>
              <w:jc w:val="both"/>
              <w:rPr>
                <w:rFonts w:ascii="Arial" w:eastAsia="Times New Roman" w:hAnsi="Arial" w:cs="Arial"/>
                <w:color w:val="000000"/>
                <w:sz w:val="16"/>
                <w:szCs w:val="16"/>
                <w:lang w:eastAsia="en-ZA"/>
              </w:rPr>
            </w:pPr>
            <w:r w:rsidRPr="009C4EE0">
              <w:rPr>
                <w:rFonts w:ascii="Arial" w:eastAsia="Times New Roman" w:hAnsi="Arial" w:cs="Arial"/>
                <w:color w:val="000000"/>
                <w:sz w:val="16"/>
                <w:szCs w:val="16"/>
                <w:lang w:eastAsia="en-ZA"/>
              </w:rPr>
              <w:t>No change</w:t>
            </w:r>
          </w:p>
        </w:tc>
        <w:tc>
          <w:tcPr>
            <w:tcW w:w="202" w:type="pct"/>
            <w:tcBorders>
              <w:top w:val="nil"/>
              <w:left w:val="nil"/>
              <w:bottom w:val="single" w:sz="4" w:space="0" w:color="auto"/>
              <w:right w:val="single" w:sz="4" w:space="0" w:color="auto"/>
            </w:tcBorders>
            <w:shd w:val="clear" w:color="000000" w:fill="FFFFFF"/>
            <w:noWrap/>
            <w:hideMark/>
          </w:tcPr>
          <w:p w14:paraId="5BDD0173"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488D8B0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50" w:type="pct"/>
            <w:tcBorders>
              <w:top w:val="nil"/>
              <w:left w:val="nil"/>
              <w:bottom w:val="single" w:sz="4" w:space="0" w:color="auto"/>
              <w:right w:val="single" w:sz="4" w:space="0" w:color="auto"/>
            </w:tcBorders>
            <w:shd w:val="clear" w:color="000000" w:fill="FFFFFF"/>
            <w:noWrap/>
            <w:hideMark/>
          </w:tcPr>
          <w:p w14:paraId="791BFEE8"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New</w:t>
            </w:r>
          </w:p>
        </w:tc>
        <w:tc>
          <w:tcPr>
            <w:tcW w:w="360" w:type="pct"/>
            <w:tcBorders>
              <w:top w:val="nil"/>
              <w:left w:val="nil"/>
              <w:bottom w:val="single" w:sz="4" w:space="0" w:color="auto"/>
              <w:right w:val="single" w:sz="4" w:space="0" w:color="auto"/>
            </w:tcBorders>
            <w:shd w:val="clear" w:color="000000" w:fill="FFFFFF"/>
            <w:noWrap/>
            <w:hideMark/>
          </w:tcPr>
          <w:p w14:paraId="420F094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229" w:type="pct"/>
            <w:tcBorders>
              <w:top w:val="nil"/>
              <w:left w:val="nil"/>
              <w:bottom w:val="single" w:sz="4" w:space="0" w:color="auto"/>
              <w:right w:val="single" w:sz="4" w:space="0" w:color="auto"/>
            </w:tcBorders>
            <w:shd w:val="clear" w:color="000000" w:fill="FFFFFF"/>
            <w:noWrap/>
            <w:hideMark/>
          </w:tcPr>
          <w:p w14:paraId="55E40AD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161" w:type="pct"/>
            <w:tcBorders>
              <w:top w:val="nil"/>
              <w:left w:val="nil"/>
              <w:bottom w:val="single" w:sz="4" w:space="0" w:color="auto"/>
              <w:right w:val="single" w:sz="4" w:space="0" w:color="auto"/>
            </w:tcBorders>
            <w:shd w:val="clear" w:color="000000" w:fill="FFFFFF"/>
            <w:noWrap/>
            <w:hideMark/>
          </w:tcPr>
          <w:p w14:paraId="288195D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0E5EB6A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62929C3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2D8062A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31560EC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91" w:type="pct"/>
            <w:tcBorders>
              <w:top w:val="nil"/>
              <w:left w:val="nil"/>
              <w:bottom w:val="single" w:sz="4" w:space="0" w:color="auto"/>
              <w:right w:val="single" w:sz="4" w:space="0" w:color="auto"/>
            </w:tcBorders>
            <w:shd w:val="clear" w:color="000000" w:fill="FFFFFF"/>
            <w:noWrap/>
            <w:hideMark/>
          </w:tcPr>
          <w:p w14:paraId="4D823EF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761" w:type="pct"/>
            <w:tcBorders>
              <w:top w:val="nil"/>
              <w:left w:val="nil"/>
              <w:bottom w:val="single" w:sz="4" w:space="0" w:color="auto"/>
              <w:right w:val="single" w:sz="4" w:space="0" w:color="auto"/>
            </w:tcBorders>
            <w:shd w:val="clear" w:color="000000" w:fill="FFFFFF"/>
            <w:noWrap/>
            <w:hideMark/>
          </w:tcPr>
          <w:p w14:paraId="18B64C92"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 </w:t>
            </w:r>
          </w:p>
        </w:tc>
        <w:tc>
          <w:tcPr>
            <w:tcW w:w="896" w:type="pct"/>
            <w:tcBorders>
              <w:top w:val="nil"/>
              <w:left w:val="nil"/>
              <w:bottom w:val="single" w:sz="4" w:space="0" w:color="auto"/>
              <w:right w:val="single" w:sz="4" w:space="0" w:color="auto"/>
            </w:tcBorders>
            <w:shd w:val="clear" w:color="000000" w:fill="FFFFFF"/>
            <w:noWrap/>
            <w:hideMark/>
          </w:tcPr>
          <w:p w14:paraId="24A4316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z w:val="16"/>
                <w:szCs w:val="16"/>
                <w:lang w:eastAsia="en-ZA"/>
              </w:rPr>
              <w:t>3e73ca36-b5a0-457c-8b73-98262a611731</w:t>
            </w:r>
          </w:p>
        </w:tc>
      </w:tr>
      <w:tr w:rsidR="00595C9B" w:rsidRPr="008302F1" w14:paraId="1E2336AF" w14:textId="77777777" w:rsidTr="00595C9B">
        <w:trPr>
          <w:trHeight w:val="285"/>
        </w:trPr>
        <w:tc>
          <w:tcPr>
            <w:tcW w:w="1438" w:type="pct"/>
            <w:tcBorders>
              <w:top w:val="nil"/>
              <w:left w:val="single" w:sz="4" w:space="0" w:color="auto"/>
              <w:bottom w:val="single" w:sz="4" w:space="0" w:color="auto"/>
              <w:right w:val="single" w:sz="4" w:space="0" w:color="auto"/>
            </w:tcBorders>
            <w:shd w:val="clear" w:color="auto" w:fill="FBD4B4" w:themeFill="accent6" w:themeFillTint="66"/>
            <w:hideMark/>
          </w:tcPr>
          <w:p w14:paraId="44590F34" w14:textId="77777777" w:rsidR="008302F1" w:rsidRPr="009C4EE0" w:rsidRDefault="008302F1" w:rsidP="00595C9B">
            <w:pPr>
              <w:spacing w:before="0" w:after="0" w:line="360" w:lineRule="auto"/>
              <w:ind w:left="0"/>
              <w:jc w:val="both"/>
              <w:rPr>
                <w:rFonts w:ascii="Arial" w:eastAsia="Times New Roman" w:hAnsi="Arial" w:cs="Arial"/>
                <w:sz w:val="16"/>
                <w:szCs w:val="16"/>
                <w:lang w:eastAsia="en-ZA"/>
              </w:rPr>
            </w:pPr>
            <w:r w:rsidRPr="009C4EE0">
              <w:rPr>
                <w:rFonts w:ascii="Arial" w:eastAsia="Times New Roman" w:hAnsi="Arial" w:cs="Arial"/>
                <w:strike/>
                <w:sz w:val="16"/>
                <w:szCs w:val="16"/>
                <w:lang w:eastAsia="en-ZA"/>
              </w:rPr>
              <w:t>Included in Community Assets</w:t>
            </w:r>
          </w:p>
        </w:tc>
        <w:tc>
          <w:tcPr>
            <w:tcW w:w="202" w:type="pct"/>
            <w:tcBorders>
              <w:top w:val="nil"/>
              <w:left w:val="nil"/>
              <w:bottom w:val="single" w:sz="4" w:space="0" w:color="auto"/>
              <w:right w:val="single" w:sz="4" w:space="0" w:color="auto"/>
            </w:tcBorders>
            <w:shd w:val="clear" w:color="auto" w:fill="FBD4B4" w:themeFill="accent6" w:themeFillTint="66"/>
            <w:noWrap/>
            <w:hideMark/>
          </w:tcPr>
          <w:p w14:paraId="27A9109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1BEF1EE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250" w:type="pct"/>
            <w:tcBorders>
              <w:top w:val="nil"/>
              <w:left w:val="nil"/>
              <w:bottom w:val="single" w:sz="4" w:space="0" w:color="auto"/>
              <w:right w:val="single" w:sz="4" w:space="0" w:color="auto"/>
            </w:tcBorders>
            <w:shd w:val="clear" w:color="auto" w:fill="FBD4B4" w:themeFill="accent6" w:themeFillTint="66"/>
            <w:noWrap/>
            <w:hideMark/>
          </w:tcPr>
          <w:p w14:paraId="3F80F21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360" w:type="pct"/>
            <w:tcBorders>
              <w:top w:val="nil"/>
              <w:left w:val="nil"/>
              <w:bottom w:val="single" w:sz="4" w:space="0" w:color="auto"/>
              <w:right w:val="single" w:sz="4" w:space="0" w:color="auto"/>
            </w:tcBorders>
            <w:shd w:val="clear" w:color="auto" w:fill="FBD4B4" w:themeFill="accent6" w:themeFillTint="66"/>
            <w:noWrap/>
            <w:hideMark/>
          </w:tcPr>
          <w:p w14:paraId="50D406FD"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Libraries</w:t>
            </w:r>
          </w:p>
        </w:tc>
        <w:tc>
          <w:tcPr>
            <w:tcW w:w="229" w:type="pct"/>
            <w:tcBorders>
              <w:top w:val="nil"/>
              <w:left w:val="nil"/>
              <w:bottom w:val="single" w:sz="4" w:space="0" w:color="auto"/>
              <w:right w:val="single" w:sz="4" w:space="0" w:color="auto"/>
            </w:tcBorders>
            <w:shd w:val="clear" w:color="auto" w:fill="FBD4B4" w:themeFill="accent6" w:themeFillTint="66"/>
            <w:noWrap/>
            <w:hideMark/>
          </w:tcPr>
          <w:p w14:paraId="711CFF4F"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161" w:type="pct"/>
            <w:tcBorders>
              <w:top w:val="nil"/>
              <w:left w:val="nil"/>
              <w:bottom w:val="single" w:sz="4" w:space="0" w:color="auto"/>
              <w:right w:val="single" w:sz="4" w:space="0" w:color="auto"/>
            </w:tcBorders>
            <w:shd w:val="clear" w:color="auto" w:fill="FBD4B4" w:themeFill="accent6" w:themeFillTint="66"/>
            <w:noWrap/>
            <w:hideMark/>
          </w:tcPr>
          <w:p w14:paraId="007B6D05"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1A11FAE9"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3ED388EC"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5438A7A1"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1C839E3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91" w:type="pct"/>
            <w:tcBorders>
              <w:top w:val="nil"/>
              <w:left w:val="nil"/>
              <w:bottom w:val="single" w:sz="4" w:space="0" w:color="auto"/>
              <w:right w:val="single" w:sz="4" w:space="0" w:color="auto"/>
            </w:tcBorders>
            <w:shd w:val="clear" w:color="auto" w:fill="FBD4B4" w:themeFill="accent6" w:themeFillTint="66"/>
            <w:noWrap/>
            <w:hideMark/>
          </w:tcPr>
          <w:p w14:paraId="0059457A"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761" w:type="pct"/>
            <w:tcBorders>
              <w:top w:val="nil"/>
              <w:left w:val="nil"/>
              <w:bottom w:val="single" w:sz="4" w:space="0" w:color="auto"/>
              <w:right w:val="single" w:sz="4" w:space="0" w:color="auto"/>
            </w:tcBorders>
            <w:shd w:val="clear" w:color="auto" w:fill="FBD4B4" w:themeFill="accent6" w:themeFillTint="66"/>
            <w:noWrap/>
            <w:hideMark/>
          </w:tcPr>
          <w:p w14:paraId="7BCB1436"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 </w:t>
            </w:r>
          </w:p>
        </w:tc>
        <w:tc>
          <w:tcPr>
            <w:tcW w:w="896" w:type="pct"/>
            <w:tcBorders>
              <w:top w:val="nil"/>
              <w:left w:val="nil"/>
              <w:bottom w:val="single" w:sz="4" w:space="0" w:color="auto"/>
              <w:right w:val="single" w:sz="4" w:space="0" w:color="auto"/>
            </w:tcBorders>
            <w:shd w:val="clear" w:color="auto" w:fill="FBD4B4" w:themeFill="accent6" w:themeFillTint="66"/>
            <w:noWrap/>
            <w:hideMark/>
          </w:tcPr>
          <w:p w14:paraId="38D352FB" w14:textId="77777777" w:rsidR="008302F1" w:rsidRPr="008302F1" w:rsidRDefault="008302F1" w:rsidP="00595C9B">
            <w:pPr>
              <w:spacing w:before="0" w:after="0" w:line="360" w:lineRule="auto"/>
              <w:ind w:left="0"/>
              <w:jc w:val="both"/>
              <w:rPr>
                <w:rFonts w:ascii="Arial" w:eastAsia="Times New Roman" w:hAnsi="Arial" w:cs="Arial"/>
                <w:sz w:val="16"/>
                <w:szCs w:val="16"/>
                <w:lang w:eastAsia="en-ZA"/>
              </w:rPr>
            </w:pPr>
            <w:r w:rsidRPr="008302F1">
              <w:rPr>
                <w:rFonts w:ascii="Arial" w:eastAsia="Times New Roman" w:hAnsi="Arial" w:cs="Arial"/>
                <w:strike/>
                <w:sz w:val="16"/>
                <w:szCs w:val="16"/>
                <w:lang w:eastAsia="en-ZA"/>
              </w:rPr>
              <w:t>22df64f1-3aee-4ba7-9085-bb6499e95b7d</w:t>
            </w:r>
          </w:p>
        </w:tc>
      </w:tr>
    </w:tbl>
    <w:p w14:paraId="6F54EEC8" w14:textId="77777777" w:rsidR="00ED0F50" w:rsidRDefault="00ED0F50" w:rsidP="00595C9B">
      <w:pPr>
        <w:pStyle w:val="Heading3"/>
        <w:spacing w:line="360" w:lineRule="auto"/>
        <w:jc w:val="both"/>
      </w:pPr>
      <w:bookmarkStart w:id="139" w:name="_Toc467480766"/>
    </w:p>
    <w:p w14:paraId="79DFBAFD" w14:textId="40393FE4" w:rsidR="007B1C31" w:rsidRDefault="007B1C31" w:rsidP="00595C9B">
      <w:pPr>
        <w:pStyle w:val="Heading3"/>
        <w:spacing w:line="360" w:lineRule="auto"/>
        <w:jc w:val="both"/>
      </w:pPr>
      <w:bookmarkStart w:id="140" w:name="_Toc476310858"/>
      <w:r>
        <w:t>Matters Pending</w:t>
      </w:r>
      <w:bookmarkEnd w:id="139"/>
      <w:bookmarkEnd w:id="140"/>
    </w:p>
    <w:p w14:paraId="171586E8" w14:textId="4B27E216" w:rsidR="007B1C31" w:rsidRPr="00C541A5" w:rsidRDefault="00B52BDA" w:rsidP="00595C9B">
      <w:pPr>
        <w:pStyle w:val="Numberedbodytext"/>
        <w:spacing w:line="360" w:lineRule="auto"/>
        <w:jc w:val="both"/>
      </w:pPr>
      <w:r>
        <w:t xml:space="preserve">There were no ‘matters pending’ </w:t>
      </w:r>
      <w:r w:rsidR="007B1C31">
        <w:t>identified</w:t>
      </w:r>
      <w:r w:rsidR="00437CFA">
        <w:t xml:space="preserve"> for the Project Segment at the time of finalising the Project Summary Document (PSD)</w:t>
      </w:r>
      <w:r w:rsidR="007B1C31">
        <w:t>.</w:t>
      </w:r>
    </w:p>
    <w:p w14:paraId="7EF5914F" w14:textId="2DD48D0B" w:rsidR="00F561C9" w:rsidRPr="008302F1" w:rsidRDefault="00F561C9" w:rsidP="009C4EE0"/>
    <w:sectPr w:rsidR="00F561C9" w:rsidRPr="008302F1" w:rsidSect="009C4EE0">
      <w:pgSz w:w="16838" w:h="11906" w:orient="landscape"/>
      <w:pgMar w:top="1349"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970CC" w14:textId="77777777" w:rsidR="0081502F" w:rsidRDefault="0081502F" w:rsidP="00CB6546">
      <w:pPr>
        <w:spacing w:before="0" w:after="0"/>
      </w:pPr>
      <w:r>
        <w:separator/>
      </w:r>
    </w:p>
  </w:endnote>
  <w:endnote w:type="continuationSeparator" w:id="0">
    <w:p w14:paraId="3DB74A10" w14:textId="77777777" w:rsidR="0081502F" w:rsidRDefault="0081502F" w:rsidP="00CB65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CDA6E" w14:textId="77777777" w:rsidR="00595C9B" w:rsidRDefault="00595C9B">
    <w:pPr>
      <w:pStyle w:val="Footer"/>
      <w:jc w:val="center"/>
    </w:pPr>
    <w:r>
      <w:fldChar w:fldCharType="begin"/>
    </w:r>
    <w:r>
      <w:instrText xml:space="preserve"> PAGE   \* MERGEFORMAT </w:instrText>
    </w:r>
    <w:r>
      <w:fldChar w:fldCharType="separate"/>
    </w:r>
    <w:r>
      <w:rPr>
        <w:noProof/>
      </w:rPr>
      <w:t>0</w:t>
    </w:r>
    <w:r>
      <w:rPr>
        <w:noProof/>
      </w:rPr>
      <w:fldChar w:fldCharType="end"/>
    </w:r>
  </w:p>
  <w:p w14:paraId="44348434" w14:textId="77777777" w:rsidR="00595C9B" w:rsidRDefault="00595C9B" w:rsidP="005A41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6778557"/>
      <w:docPartObj>
        <w:docPartGallery w:val="Page Numbers (Bottom of Page)"/>
        <w:docPartUnique/>
      </w:docPartObj>
    </w:sdtPr>
    <w:sdtEndPr>
      <w:rPr>
        <w:noProof/>
      </w:rPr>
    </w:sdtEndPr>
    <w:sdtContent>
      <w:p w14:paraId="7F280039" w14:textId="4E428667" w:rsidR="00595C9B" w:rsidRDefault="00595C9B" w:rsidP="00E21BD4">
        <w:pPr>
          <w:pStyle w:val="Footer"/>
          <w:pBdr>
            <w:top w:val="single" w:sz="4" w:space="1" w:color="auto"/>
          </w:pBdr>
          <w:jc w:val="right"/>
        </w:pPr>
        <w:r>
          <w:fldChar w:fldCharType="begin"/>
        </w:r>
        <w:r>
          <w:instrText xml:space="preserve"> PAGE   \* MERGEFORMAT </w:instrText>
        </w:r>
        <w:r>
          <w:fldChar w:fldCharType="separate"/>
        </w:r>
        <w:r w:rsidR="00CA44FD">
          <w:rPr>
            <w:noProof/>
          </w:rPr>
          <w:t>20</w:t>
        </w:r>
        <w:r>
          <w:rPr>
            <w:noProof/>
          </w:rPr>
          <w:fldChar w:fldCharType="end"/>
        </w:r>
      </w:p>
    </w:sdtContent>
  </w:sdt>
  <w:p w14:paraId="20F400E0" w14:textId="38C49785" w:rsidR="00595C9B" w:rsidRPr="00E21BD4" w:rsidRDefault="00595C9B" w:rsidP="005A417A">
    <w:pPr>
      <w:pStyle w:val="Footer"/>
      <w:rPr>
        <w:rFonts w:ascii="Trebuchet MS" w:hAnsi="Trebuchet MS"/>
        <w:i/>
      </w:rPr>
    </w:pPr>
    <w:r>
      <w:rPr>
        <w:rFonts w:ascii="Trebuchet MS" w:hAnsi="Trebuchet MS"/>
        <w:i/>
      </w:rPr>
      <w:t>November 2017 (Version 6.1)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F04F4" w14:textId="77777777" w:rsidR="00595C9B" w:rsidRDefault="00595C9B" w:rsidP="006F4C3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67793" w14:textId="77777777" w:rsidR="0081502F" w:rsidRDefault="0081502F" w:rsidP="00CB6546">
      <w:pPr>
        <w:spacing w:before="0" w:after="0"/>
      </w:pPr>
      <w:r>
        <w:separator/>
      </w:r>
    </w:p>
  </w:footnote>
  <w:footnote w:type="continuationSeparator" w:id="0">
    <w:p w14:paraId="1172BA4A" w14:textId="77777777" w:rsidR="0081502F" w:rsidRDefault="0081502F" w:rsidP="00CB6546">
      <w:pPr>
        <w:spacing w:before="0" w:after="0"/>
      </w:pPr>
      <w:r>
        <w:continuationSeparator/>
      </w:r>
    </w:p>
  </w:footnote>
  <w:footnote w:id="1">
    <w:p w14:paraId="3CCFB8A3" w14:textId="2652BFE6" w:rsidR="00595C9B" w:rsidRDefault="00595C9B" w:rsidP="00745DD3">
      <w:pPr>
        <w:pStyle w:val="FootnoteText"/>
        <w:ind w:left="142" w:hanging="142"/>
      </w:pPr>
      <w:r>
        <w:rPr>
          <w:rStyle w:val="FootnoteReference"/>
        </w:rPr>
        <w:footnoteRef/>
      </w:r>
      <w:r>
        <w:t xml:space="preserve"> Compliance to the Standard of GRAP in terms of presentation to be confirmed through Phase 2 described in the Position Paper on Reporting.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7B94" w14:textId="77777777" w:rsidR="00595C9B" w:rsidRPr="00C171CC" w:rsidRDefault="00595C9B" w:rsidP="005A417A">
    <w:pPr>
      <w:pStyle w:val="Header"/>
      <w:jc w:val="right"/>
      <w:rPr>
        <w:b/>
      </w:rPr>
    </w:pPr>
    <w:r w:rsidRPr="00C171CC">
      <w:rPr>
        <w:b/>
      </w:rPr>
      <w:t>SCOA MUNICS – SECTION 1 INTRODUCTION</w:t>
    </w:r>
  </w:p>
  <w:p w14:paraId="28F3B08A" w14:textId="77777777" w:rsidR="00595C9B" w:rsidRDefault="00595C9B" w:rsidP="005A41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89BC1" w14:textId="77777777" w:rsidR="00595C9B" w:rsidRDefault="00595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F6A5F" w14:textId="6B164C1D" w:rsidR="00595C9B" w:rsidRDefault="00595C9B" w:rsidP="006F4C33">
    <w:pPr>
      <w:pStyle w:val="Header"/>
      <w:pBdr>
        <w:bottom w:val="single" w:sz="4" w:space="1" w:color="auto"/>
      </w:pBdr>
      <w:spacing w:before="0" w:after="0"/>
      <w:jc w:val="right"/>
      <w:rPr>
        <w:rFonts w:ascii="Cambria" w:eastAsia="Times New Roman" w:hAnsi="Cambria"/>
        <w:sz w:val="32"/>
        <w:szCs w:val="32"/>
      </w:rPr>
    </w:pPr>
    <w:sdt>
      <w:sdtPr>
        <w:rPr>
          <w:b/>
          <w:color w:val="404040" w:themeColor="text1" w:themeTint="BF"/>
        </w:rPr>
        <w:alias w:val="Title"/>
        <w:tag w:val=""/>
        <w:id w:val="942040131"/>
        <w:placeholder>
          <w:docPart w:val="70965E8C1E054D498CA47B1610BE8AD4"/>
        </w:placeholder>
        <w:dataBinding w:prefixMappings="xmlns:ns0='http://purl.org/dc/elements/1.1/' xmlns:ns1='http://schemas.openxmlformats.org/package/2006/metadata/core-properties' " w:xpath="/ns1:coreProperties[1]/ns0:title[1]" w:storeItemID="{6C3C8BC8-F283-45AE-878A-BAB7291924A1}"/>
        <w:text/>
      </w:sdtPr>
      <w:sdtContent>
        <w:r>
          <w:rPr>
            <w:b/>
            <w:color w:val="404040" w:themeColor="text1" w:themeTint="BF"/>
          </w:rPr>
          <w:t>Project Detail Document:  Section 4 – Project Segment</w:t>
        </w:r>
      </w:sdtContent>
    </w:sdt>
    <w:r w:rsidRPr="0050630D" w:rsidDel="00453137">
      <w:rPr>
        <w:rFonts w:ascii="Cambria" w:eastAsia="Times New Roman" w:hAnsi="Cambria"/>
        <w:b/>
        <w:vanish/>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11ECC" w14:textId="52AA1AC7" w:rsidR="00595C9B" w:rsidRDefault="00595C9B" w:rsidP="005A417A">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C6368" w14:textId="77777777" w:rsidR="00595C9B" w:rsidRDefault="00595C9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D170" w14:textId="77777777" w:rsidR="00595C9B" w:rsidRDefault="00595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E7A0E"/>
    <w:multiLevelType w:val="hybridMultilevel"/>
    <w:tmpl w:val="5FE42D40"/>
    <w:lvl w:ilvl="0" w:tplc="99CA4C1A">
      <w:start w:val="1"/>
      <w:numFmt w:val="decimal"/>
      <w:pStyle w:val="Definitions"/>
      <w:lvlText w:val="%1)"/>
      <w:lvlJc w:val="left"/>
      <w:pPr>
        <w:ind w:left="4680" w:hanging="360"/>
      </w:pPr>
      <w:rPr>
        <w:rFonts w:hint="default"/>
        <w:b w:val="0"/>
        <w:i w:val="0"/>
        <w:sz w:val="22"/>
      </w:rPr>
    </w:lvl>
    <w:lvl w:ilvl="1" w:tplc="1C090019">
      <w:start w:val="1"/>
      <w:numFmt w:val="lowerLetter"/>
      <w:lvlText w:val="%2."/>
      <w:lvlJc w:val="left"/>
      <w:pPr>
        <w:ind w:left="5400" w:hanging="360"/>
      </w:pPr>
    </w:lvl>
    <w:lvl w:ilvl="2" w:tplc="1C09001B">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1" w15:restartNumberingAfterBreak="0">
    <w:nsid w:val="04445D31"/>
    <w:multiLevelType w:val="hybridMultilevel"/>
    <w:tmpl w:val="7D627930"/>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8EE563E"/>
    <w:multiLevelType w:val="multilevel"/>
    <w:tmpl w:val="7D0E140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9B4ECC"/>
    <w:multiLevelType w:val="multilevel"/>
    <w:tmpl w:val="385A4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6B6E7F"/>
    <w:multiLevelType w:val="hybridMultilevel"/>
    <w:tmpl w:val="BD68F9E0"/>
    <w:lvl w:ilvl="0" w:tplc="A2CE3740">
      <w:start w:val="1"/>
      <w:numFmt w:val="decimal"/>
      <w:pStyle w:val="Numberedparagraph"/>
      <w:lvlText w:val="%1."/>
      <w:lvlJc w:val="center"/>
      <w:pPr>
        <w:ind w:left="644" w:hanging="360"/>
      </w:pPr>
      <w:rPr>
        <w:rFonts w:ascii="Calibri" w:hAnsi="Calibri" w:hint="default"/>
        <w:b w:val="0"/>
        <w:i w:val="0"/>
        <w:sz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1D31079"/>
    <w:multiLevelType w:val="multilevel"/>
    <w:tmpl w:val="5E82079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4B7CF1"/>
    <w:multiLevelType w:val="multilevel"/>
    <w:tmpl w:val="7AC6A14E"/>
    <w:styleLink w:val="UrbanNumberedList"/>
    <w:lvl w:ilvl="0">
      <w:start w:val="1"/>
      <w:numFmt w:val="decimal"/>
      <w:lvlText w:val="%1."/>
      <w:lvlJc w:val="left"/>
      <w:pPr>
        <w:ind w:left="288" w:hanging="288"/>
      </w:pPr>
      <w:rPr>
        <w:rFonts w:ascii="Georgia" w:hAnsi="Georgia" w:hint="default"/>
        <w:i w:val="0"/>
        <w:color w:val="A04DA3"/>
        <w:sz w:val="20"/>
      </w:rPr>
    </w:lvl>
    <w:lvl w:ilvl="1">
      <w:start w:val="1"/>
      <w:numFmt w:val="upperLetter"/>
      <w:lvlText w:val="%2."/>
      <w:lvlJc w:val="left"/>
      <w:pPr>
        <w:ind w:left="792" w:hanging="288"/>
      </w:pPr>
      <w:rPr>
        <w:rFonts w:ascii="Georgia" w:hAnsi="Georgia" w:hint="default"/>
        <w:b w:val="0"/>
        <w:i w:val="0"/>
        <w:color w:val="438086"/>
        <w:sz w:val="20"/>
      </w:rPr>
    </w:lvl>
    <w:lvl w:ilvl="2">
      <w:start w:val="1"/>
      <w:numFmt w:val="lowerRoman"/>
      <w:lvlText w:val="%3."/>
      <w:lvlJc w:val="right"/>
      <w:pPr>
        <w:ind w:left="1296" w:hanging="288"/>
      </w:pPr>
      <w:rPr>
        <w:rFonts w:ascii="Georgia" w:hAnsi="Georgia" w:hint="default"/>
        <w:b w:val="0"/>
        <w:i w:val="0"/>
        <w:color w:val="53548A"/>
        <w:sz w:val="20"/>
      </w:rPr>
    </w:lvl>
    <w:lvl w:ilvl="3">
      <w:start w:val="1"/>
      <w:numFmt w:val="decimal"/>
      <w:lvlText w:val="%4."/>
      <w:lvlJc w:val="left"/>
      <w:pPr>
        <w:ind w:left="1800" w:hanging="288"/>
      </w:pPr>
      <w:rPr>
        <w:rFonts w:ascii="Georgia" w:hAnsi="Georgia" w:hint="default"/>
        <w:b w:val="0"/>
        <w:i w:val="0"/>
        <w:color w:val="53548A"/>
        <w:sz w:val="20"/>
      </w:rPr>
    </w:lvl>
    <w:lvl w:ilvl="4">
      <w:start w:val="1"/>
      <w:numFmt w:val="lowerLetter"/>
      <w:lvlText w:val="%5."/>
      <w:lvlJc w:val="left"/>
      <w:pPr>
        <w:ind w:left="2304" w:hanging="288"/>
      </w:pPr>
      <w:rPr>
        <w:rFonts w:ascii="Georgia" w:hAnsi="Georgia" w:hint="default"/>
        <w:b w:val="0"/>
        <w:i w:val="0"/>
        <w:color w:val="53548A"/>
        <w:sz w:val="20"/>
      </w:rPr>
    </w:lvl>
    <w:lvl w:ilvl="5">
      <w:start w:val="1"/>
      <w:numFmt w:val="lowerRoman"/>
      <w:lvlText w:val="%6."/>
      <w:lvlJc w:val="right"/>
      <w:pPr>
        <w:ind w:left="2808" w:hanging="288"/>
      </w:pPr>
      <w:rPr>
        <w:rFonts w:ascii="Georgia" w:hAnsi="Georgia" w:hint="default"/>
        <w:b w:val="0"/>
        <w:i w:val="0"/>
        <w:color w:val="53548A"/>
        <w:sz w:val="20"/>
      </w:rPr>
    </w:lvl>
    <w:lvl w:ilvl="6">
      <w:start w:val="1"/>
      <w:numFmt w:val="decimal"/>
      <w:lvlText w:val="%7."/>
      <w:lvlJc w:val="left"/>
      <w:pPr>
        <w:ind w:left="3312" w:hanging="288"/>
      </w:pPr>
      <w:rPr>
        <w:rFonts w:ascii="Georgia" w:hAnsi="Georgia" w:hint="default"/>
        <w:b w:val="0"/>
        <w:i w:val="0"/>
        <w:color w:val="53548A"/>
        <w:sz w:val="20"/>
      </w:rPr>
    </w:lvl>
    <w:lvl w:ilvl="7">
      <w:start w:val="1"/>
      <w:numFmt w:val="lowerLetter"/>
      <w:lvlText w:val="%8."/>
      <w:lvlJc w:val="left"/>
      <w:pPr>
        <w:ind w:left="3816" w:hanging="288"/>
      </w:pPr>
      <w:rPr>
        <w:rFonts w:ascii="Georgia" w:hAnsi="Georgia" w:hint="default"/>
        <w:b w:val="0"/>
        <w:i w:val="0"/>
        <w:color w:val="53548A"/>
        <w:sz w:val="20"/>
      </w:rPr>
    </w:lvl>
    <w:lvl w:ilvl="8">
      <w:start w:val="1"/>
      <w:numFmt w:val="lowerRoman"/>
      <w:lvlText w:val="%9."/>
      <w:lvlJc w:val="right"/>
      <w:pPr>
        <w:ind w:left="4320" w:hanging="288"/>
      </w:pPr>
      <w:rPr>
        <w:rFonts w:ascii="Georgia" w:hAnsi="Georgia" w:hint="default"/>
        <w:b w:val="0"/>
        <w:i w:val="0"/>
        <w:color w:val="53548A"/>
        <w:sz w:val="20"/>
      </w:rPr>
    </w:lvl>
  </w:abstractNum>
  <w:abstractNum w:abstractNumId="7" w15:restartNumberingAfterBreak="0">
    <w:nsid w:val="1285371F"/>
    <w:multiLevelType w:val="multilevel"/>
    <w:tmpl w:val="E278ADA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7C4387"/>
    <w:multiLevelType w:val="multilevel"/>
    <w:tmpl w:val="95520D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6E1676C"/>
    <w:multiLevelType w:val="hybridMultilevel"/>
    <w:tmpl w:val="DC321E1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1F0B2301"/>
    <w:multiLevelType w:val="multilevel"/>
    <w:tmpl w:val="3F947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2F1739"/>
    <w:multiLevelType w:val="multilevel"/>
    <w:tmpl w:val="10A02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4E3AB7"/>
    <w:multiLevelType w:val="hybridMultilevel"/>
    <w:tmpl w:val="6100BEA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 w15:restartNumberingAfterBreak="0">
    <w:nsid w:val="28C67503"/>
    <w:multiLevelType w:val="multilevel"/>
    <w:tmpl w:val="6E984AD4"/>
    <w:lvl w:ilvl="0">
      <w:start w:val="1"/>
      <w:numFmt w:val="decimal"/>
      <w:pStyle w:val="2Numberedpara"/>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44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E4D715A"/>
    <w:multiLevelType w:val="hybridMultilevel"/>
    <w:tmpl w:val="9EF496EC"/>
    <w:lvl w:ilvl="0" w:tplc="0FFC8E68">
      <w:start w:val="1"/>
      <w:numFmt w:val="bullet"/>
      <w:pStyle w:val="ListBullet"/>
      <w:lvlText w:val=""/>
      <w:lvlJc w:val="left"/>
      <w:pPr>
        <w:tabs>
          <w:tab w:val="num" w:pos="851"/>
        </w:tabs>
        <w:ind w:left="851" w:hanging="397"/>
      </w:pPr>
      <w:rPr>
        <w:rFonts w:ascii="Wingdings" w:hAnsi="Wingdings" w:hint="default"/>
      </w:rPr>
    </w:lvl>
    <w:lvl w:ilvl="1" w:tplc="1C090019">
      <w:start w:val="1"/>
      <w:numFmt w:val="bullet"/>
      <w:lvlText w:val="o"/>
      <w:lvlJc w:val="left"/>
      <w:pPr>
        <w:tabs>
          <w:tab w:val="num" w:pos="1440"/>
        </w:tabs>
        <w:ind w:left="1440" w:hanging="360"/>
      </w:pPr>
      <w:rPr>
        <w:rFonts w:ascii="Courier New" w:hAnsi="Courier New" w:cs="Courier New" w:hint="default"/>
      </w:rPr>
    </w:lvl>
    <w:lvl w:ilvl="2" w:tplc="1C09001B" w:tentative="1">
      <w:start w:val="1"/>
      <w:numFmt w:val="bullet"/>
      <w:lvlText w:val=""/>
      <w:lvlJc w:val="left"/>
      <w:pPr>
        <w:tabs>
          <w:tab w:val="num" w:pos="2160"/>
        </w:tabs>
        <w:ind w:left="2160" w:hanging="360"/>
      </w:pPr>
      <w:rPr>
        <w:rFonts w:ascii="Wingdings" w:hAnsi="Wingdings" w:hint="default"/>
      </w:rPr>
    </w:lvl>
    <w:lvl w:ilvl="3" w:tplc="1C09000F" w:tentative="1">
      <w:start w:val="1"/>
      <w:numFmt w:val="bullet"/>
      <w:lvlText w:val=""/>
      <w:lvlJc w:val="left"/>
      <w:pPr>
        <w:tabs>
          <w:tab w:val="num" w:pos="2880"/>
        </w:tabs>
        <w:ind w:left="2880" w:hanging="360"/>
      </w:pPr>
      <w:rPr>
        <w:rFonts w:ascii="Symbol" w:hAnsi="Symbol" w:hint="default"/>
      </w:rPr>
    </w:lvl>
    <w:lvl w:ilvl="4" w:tplc="1C090019" w:tentative="1">
      <w:start w:val="1"/>
      <w:numFmt w:val="bullet"/>
      <w:lvlText w:val="o"/>
      <w:lvlJc w:val="left"/>
      <w:pPr>
        <w:tabs>
          <w:tab w:val="num" w:pos="3600"/>
        </w:tabs>
        <w:ind w:left="3600" w:hanging="360"/>
      </w:pPr>
      <w:rPr>
        <w:rFonts w:ascii="Courier New" w:hAnsi="Courier New" w:cs="Courier New" w:hint="default"/>
      </w:rPr>
    </w:lvl>
    <w:lvl w:ilvl="5" w:tplc="1C09001B" w:tentative="1">
      <w:start w:val="1"/>
      <w:numFmt w:val="bullet"/>
      <w:lvlText w:val=""/>
      <w:lvlJc w:val="left"/>
      <w:pPr>
        <w:tabs>
          <w:tab w:val="num" w:pos="4320"/>
        </w:tabs>
        <w:ind w:left="4320" w:hanging="360"/>
      </w:pPr>
      <w:rPr>
        <w:rFonts w:ascii="Wingdings" w:hAnsi="Wingdings" w:hint="default"/>
      </w:rPr>
    </w:lvl>
    <w:lvl w:ilvl="6" w:tplc="1C09000F" w:tentative="1">
      <w:start w:val="1"/>
      <w:numFmt w:val="bullet"/>
      <w:lvlText w:val=""/>
      <w:lvlJc w:val="left"/>
      <w:pPr>
        <w:tabs>
          <w:tab w:val="num" w:pos="5040"/>
        </w:tabs>
        <w:ind w:left="5040" w:hanging="360"/>
      </w:pPr>
      <w:rPr>
        <w:rFonts w:ascii="Symbol" w:hAnsi="Symbol" w:hint="default"/>
      </w:rPr>
    </w:lvl>
    <w:lvl w:ilvl="7" w:tplc="1C090019" w:tentative="1">
      <w:start w:val="1"/>
      <w:numFmt w:val="bullet"/>
      <w:lvlText w:val="o"/>
      <w:lvlJc w:val="left"/>
      <w:pPr>
        <w:tabs>
          <w:tab w:val="num" w:pos="5760"/>
        </w:tabs>
        <w:ind w:left="5760" w:hanging="360"/>
      </w:pPr>
      <w:rPr>
        <w:rFonts w:ascii="Courier New" w:hAnsi="Courier New" w:cs="Courier New" w:hint="default"/>
      </w:rPr>
    </w:lvl>
    <w:lvl w:ilvl="8" w:tplc="1C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8728C2"/>
    <w:multiLevelType w:val="multilevel"/>
    <w:tmpl w:val="997CA6C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pStyle w:val="SecondLeve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24B27B8"/>
    <w:multiLevelType w:val="hybridMultilevel"/>
    <w:tmpl w:val="01CEAD98"/>
    <w:lvl w:ilvl="0" w:tplc="1C090003">
      <w:start w:val="1"/>
      <w:numFmt w:val="bullet"/>
      <w:lvlText w:val="o"/>
      <w:lvlJc w:val="left"/>
      <w:pPr>
        <w:ind w:left="360" w:hanging="360"/>
      </w:pPr>
      <w:rPr>
        <w:rFonts w:ascii="Courier New" w:hAnsi="Courier New" w:cs="Courier New"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7" w15:restartNumberingAfterBreak="0">
    <w:nsid w:val="347A6687"/>
    <w:multiLevelType w:val="multilevel"/>
    <w:tmpl w:val="8D30EBB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pStyle w:val="Bulletpar"/>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51F1A89"/>
    <w:multiLevelType w:val="hybridMultilevel"/>
    <w:tmpl w:val="7A98A8B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355545DA"/>
    <w:multiLevelType w:val="multilevel"/>
    <w:tmpl w:val="05027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1D0960"/>
    <w:multiLevelType w:val="hybridMultilevel"/>
    <w:tmpl w:val="24DA3A62"/>
    <w:lvl w:ilvl="0" w:tplc="4FD05A06">
      <w:start w:val="1"/>
      <w:numFmt w:val="decimal"/>
      <w:pStyle w:val="Numberedbodytext"/>
      <w:lvlText w:val="%1."/>
      <w:lvlJc w:val="left"/>
      <w:pPr>
        <w:ind w:left="720" w:hanging="360"/>
      </w:pPr>
      <w:rPr>
        <w:rFonts w:ascii="Arial" w:hAnsi="Arial" w:hint="default"/>
        <w:b w:val="0"/>
        <w:i w:val="0"/>
        <w:sz w:val="22"/>
        <w:szCs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B7D7B42"/>
    <w:multiLevelType w:val="hybridMultilevel"/>
    <w:tmpl w:val="8118F650"/>
    <w:lvl w:ilvl="0" w:tplc="1646F522">
      <w:start w:val="1"/>
      <w:numFmt w:val="decimal"/>
      <w:pStyle w:val="ParagraphNumbered"/>
      <w:lvlText w:val="%1."/>
      <w:lvlJc w:val="left"/>
      <w:pPr>
        <w:ind w:left="360" w:hanging="360"/>
      </w:pPr>
      <w:rPr>
        <w:sz w:val="22"/>
        <w:szCs w:val="22"/>
      </w:rPr>
    </w:lvl>
    <w:lvl w:ilvl="1" w:tplc="D29C53D6">
      <w:start w:val="1"/>
      <w:numFmt w:val="lowerLetter"/>
      <w:lvlText w:val="%2."/>
      <w:lvlJc w:val="left"/>
      <w:pPr>
        <w:ind w:left="1440" w:hanging="360"/>
      </w:pPr>
    </w:lvl>
    <w:lvl w:ilvl="2" w:tplc="BCBCF390" w:tentative="1">
      <w:start w:val="1"/>
      <w:numFmt w:val="lowerRoman"/>
      <w:lvlText w:val="%3."/>
      <w:lvlJc w:val="right"/>
      <w:pPr>
        <w:ind w:left="2160" w:hanging="180"/>
      </w:pPr>
    </w:lvl>
    <w:lvl w:ilvl="3" w:tplc="5ECAE56C" w:tentative="1">
      <w:start w:val="1"/>
      <w:numFmt w:val="decimal"/>
      <w:lvlText w:val="%4."/>
      <w:lvlJc w:val="left"/>
      <w:pPr>
        <w:ind w:left="2880" w:hanging="360"/>
      </w:pPr>
    </w:lvl>
    <w:lvl w:ilvl="4" w:tplc="18E685EA" w:tentative="1">
      <w:start w:val="1"/>
      <w:numFmt w:val="lowerLetter"/>
      <w:lvlText w:val="%5."/>
      <w:lvlJc w:val="left"/>
      <w:pPr>
        <w:ind w:left="3600" w:hanging="360"/>
      </w:pPr>
    </w:lvl>
    <w:lvl w:ilvl="5" w:tplc="CC32347E" w:tentative="1">
      <w:start w:val="1"/>
      <w:numFmt w:val="lowerRoman"/>
      <w:lvlText w:val="%6."/>
      <w:lvlJc w:val="right"/>
      <w:pPr>
        <w:ind w:left="4320" w:hanging="180"/>
      </w:pPr>
    </w:lvl>
    <w:lvl w:ilvl="6" w:tplc="10C6DFF6" w:tentative="1">
      <w:start w:val="1"/>
      <w:numFmt w:val="decimal"/>
      <w:lvlText w:val="%7."/>
      <w:lvlJc w:val="left"/>
      <w:pPr>
        <w:ind w:left="5040" w:hanging="360"/>
      </w:pPr>
    </w:lvl>
    <w:lvl w:ilvl="7" w:tplc="832E01AA" w:tentative="1">
      <w:start w:val="1"/>
      <w:numFmt w:val="lowerLetter"/>
      <w:lvlText w:val="%8."/>
      <w:lvlJc w:val="left"/>
      <w:pPr>
        <w:ind w:left="5760" w:hanging="360"/>
      </w:pPr>
    </w:lvl>
    <w:lvl w:ilvl="8" w:tplc="1D883A90" w:tentative="1">
      <w:start w:val="1"/>
      <w:numFmt w:val="lowerRoman"/>
      <w:lvlText w:val="%9."/>
      <w:lvlJc w:val="right"/>
      <w:pPr>
        <w:ind w:left="6480" w:hanging="180"/>
      </w:pPr>
    </w:lvl>
  </w:abstractNum>
  <w:abstractNum w:abstractNumId="22" w15:restartNumberingAfterBreak="0">
    <w:nsid w:val="3BEC1233"/>
    <w:multiLevelType w:val="multilevel"/>
    <w:tmpl w:val="CFF6B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2C7749"/>
    <w:multiLevelType w:val="multilevel"/>
    <w:tmpl w:val="E458ABD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3D9C46A3"/>
    <w:multiLevelType w:val="multilevel"/>
    <w:tmpl w:val="33B056D0"/>
    <w:styleLink w:val="UrbanBulletedList"/>
    <w:lvl w:ilvl="0">
      <w:start w:val="1"/>
      <w:numFmt w:val="bullet"/>
      <w:pStyle w:val="Bullet1"/>
      <w:lvlText w:val=""/>
      <w:lvlJc w:val="left"/>
      <w:pPr>
        <w:ind w:left="216" w:hanging="216"/>
      </w:pPr>
      <w:rPr>
        <w:rFonts w:ascii="Symbol" w:hAnsi="Symbol" w:hint="default"/>
        <w:b w:val="0"/>
        <w:i w:val="0"/>
        <w:color w:val="A04DA3"/>
        <w:sz w:val="18"/>
      </w:rPr>
    </w:lvl>
    <w:lvl w:ilvl="1">
      <w:start w:val="1"/>
      <w:numFmt w:val="bullet"/>
      <w:pStyle w:val="Bullet2"/>
      <w:lvlText w:val=""/>
      <w:lvlJc w:val="left"/>
      <w:pPr>
        <w:ind w:left="461" w:hanging="216"/>
      </w:pPr>
      <w:rPr>
        <w:rFonts w:ascii="Wingdings" w:hAnsi="Wingdings" w:hint="default"/>
        <w:b w:val="0"/>
        <w:i w:val="0"/>
        <w:color w:val="438086"/>
        <w:sz w:val="12"/>
      </w:rPr>
    </w:lvl>
    <w:lvl w:ilvl="2">
      <w:start w:val="1"/>
      <w:numFmt w:val="bullet"/>
      <w:pStyle w:val="Bullet3"/>
      <w:lvlText w:val=""/>
      <w:lvlJc w:val="left"/>
      <w:pPr>
        <w:ind w:left="706" w:hanging="216"/>
      </w:pPr>
      <w:rPr>
        <w:rFonts w:ascii="Symbol" w:hAnsi="Symbol" w:hint="default"/>
        <w:b w:val="0"/>
        <w:i w:val="0"/>
        <w:color w:val="53548A"/>
        <w:sz w:val="16"/>
      </w:rPr>
    </w:lvl>
    <w:lvl w:ilvl="3">
      <w:start w:val="1"/>
      <w:numFmt w:val="bullet"/>
      <w:lvlText w:val=""/>
      <w:lvlJc w:val="left"/>
      <w:pPr>
        <w:ind w:left="951" w:hanging="216"/>
      </w:pPr>
      <w:rPr>
        <w:rFonts w:ascii="Symbol" w:hAnsi="Symbol" w:hint="default"/>
        <w:b w:val="0"/>
        <w:i w:val="0"/>
        <w:color w:val="53548A"/>
        <w:sz w:val="16"/>
      </w:rPr>
    </w:lvl>
    <w:lvl w:ilvl="4">
      <w:start w:val="1"/>
      <w:numFmt w:val="bullet"/>
      <w:lvlText w:val=""/>
      <w:lvlJc w:val="left"/>
      <w:pPr>
        <w:ind w:left="1196" w:hanging="216"/>
      </w:pPr>
      <w:rPr>
        <w:rFonts w:ascii="Symbol" w:hAnsi="Symbol" w:hint="default"/>
        <w:color w:val="53548A"/>
        <w:sz w:val="16"/>
      </w:rPr>
    </w:lvl>
    <w:lvl w:ilvl="5">
      <w:start w:val="1"/>
      <w:numFmt w:val="bullet"/>
      <w:lvlText w:val=""/>
      <w:lvlJc w:val="left"/>
      <w:pPr>
        <w:ind w:left="1441" w:hanging="216"/>
      </w:pPr>
      <w:rPr>
        <w:rFonts w:ascii="Symbol" w:hAnsi="Symbol" w:hint="default"/>
        <w:color w:val="53548A"/>
        <w:sz w:val="16"/>
      </w:rPr>
    </w:lvl>
    <w:lvl w:ilvl="6">
      <w:start w:val="1"/>
      <w:numFmt w:val="bullet"/>
      <w:lvlText w:val=""/>
      <w:lvlJc w:val="left"/>
      <w:pPr>
        <w:ind w:left="1686" w:hanging="216"/>
      </w:pPr>
      <w:rPr>
        <w:rFonts w:ascii="Symbol" w:hAnsi="Symbol" w:hint="default"/>
        <w:color w:val="53548A"/>
        <w:sz w:val="16"/>
      </w:rPr>
    </w:lvl>
    <w:lvl w:ilvl="7">
      <w:start w:val="1"/>
      <w:numFmt w:val="bullet"/>
      <w:lvlText w:val=""/>
      <w:lvlJc w:val="left"/>
      <w:pPr>
        <w:ind w:left="1931" w:hanging="216"/>
      </w:pPr>
      <w:rPr>
        <w:rFonts w:ascii="Symbol" w:hAnsi="Symbol" w:hint="default"/>
        <w:color w:val="53548A"/>
        <w:sz w:val="16"/>
      </w:rPr>
    </w:lvl>
    <w:lvl w:ilvl="8">
      <w:start w:val="1"/>
      <w:numFmt w:val="bullet"/>
      <w:lvlText w:val=""/>
      <w:lvlJc w:val="left"/>
      <w:pPr>
        <w:ind w:left="2176" w:hanging="216"/>
      </w:pPr>
      <w:rPr>
        <w:rFonts w:ascii="Symbol" w:hAnsi="Symbol" w:hint="default"/>
        <w:color w:val="53548A"/>
        <w:sz w:val="16"/>
      </w:rPr>
    </w:lvl>
  </w:abstractNum>
  <w:abstractNum w:abstractNumId="25" w15:restartNumberingAfterBreak="0">
    <w:nsid w:val="404E2B3B"/>
    <w:multiLevelType w:val="hybridMultilevel"/>
    <w:tmpl w:val="CB447362"/>
    <w:lvl w:ilvl="0" w:tplc="EB5A80A6">
      <w:start w:val="1"/>
      <w:numFmt w:val="decimal"/>
      <w:lvlText w:val="%1."/>
      <w:lvlJc w:val="left"/>
      <w:pPr>
        <w:ind w:left="2629"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39E4375"/>
    <w:multiLevelType w:val="hybridMultilevel"/>
    <w:tmpl w:val="03CE7126"/>
    <w:lvl w:ilvl="0" w:tplc="1C090003">
      <w:start w:val="1"/>
      <w:numFmt w:val="bullet"/>
      <w:lvlText w:val="o"/>
      <w:lvlJc w:val="left"/>
      <w:pPr>
        <w:ind w:left="360" w:hanging="360"/>
      </w:pPr>
      <w:rPr>
        <w:rFonts w:ascii="Courier New" w:hAnsi="Courier New" w:cs="Courier New"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7" w15:restartNumberingAfterBreak="0">
    <w:nsid w:val="4C7F64D7"/>
    <w:multiLevelType w:val="multilevel"/>
    <w:tmpl w:val="BB4E4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1D5682"/>
    <w:multiLevelType w:val="multilevel"/>
    <w:tmpl w:val="E1AAC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66C2D62"/>
    <w:multiLevelType w:val="multilevel"/>
    <w:tmpl w:val="67303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7A50E2C"/>
    <w:multiLevelType w:val="singleLevel"/>
    <w:tmpl w:val="B27E084C"/>
    <w:lvl w:ilvl="0">
      <w:start w:val="1"/>
      <w:numFmt w:val="bullet"/>
      <w:pStyle w:val="Bullet"/>
      <w:lvlText w:val=""/>
      <w:lvlJc w:val="left"/>
      <w:pPr>
        <w:tabs>
          <w:tab w:val="num" w:pos="360"/>
        </w:tabs>
        <w:ind w:left="360" w:hanging="360"/>
      </w:pPr>
      <w:rPr>
        <w:rFonts w:ascii="Symbol" w:hAnsi="Symbol" w:hint="default"/>
      </w:rPr>
    </w:lvl>
  </w:abstractNum>
  <w:abstractNum w:abstractNumId="31" w15:restartNumberingAfterBreak="0">
    <w:nsid w:val="5D4B40A5"/>
    <w:multiLevelType w:val="hybridMultilevel"/>
    <w:tmpl w:val="65FABFCA"/>
    <w:lvl w:ilvl="0" w:tplc="1C090003">
      <w:start w:val="1"/>
      <w:numFmt w:val="bullet"/>
      <w:lvlText w:val="o"/>
      <w:lvlJc w:val="left"/>
      <w:pPr>
        <w:ind w:left="360" w:hanging="360"/>
      </w:pPr>
      <w:rPr>
        <w:rFonts w:ascii="Courier New" w:hAnsi="Courier New" w:cs="Courier New"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2" w15:restartNumberingAfterBreak="0">
    <w:nsid w:val="5E577069"/>
    <w:multiLevelType w:val="multilevel"/>
    <w:tmpl w:val="9C7A678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0719A3"/>
    <w:multiLevelType w:val="multilevel"/>
    <w:tmpl w:val="55C62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BD7727"/>
    <w:multiLevelType w:val="multilevel"/>
    <w:tmpl w:val="B59CC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F94A1E"/>
    <w:multiLevelType w:val="hybridMultilevel"/>
    <w:tmpl w:val="25488DB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6" w15:restartNumberingAfterBreak="0">
    <w:nsid w:val="69CA3611"/>
    <w:multiLevelType w:val="hybridMultilevel"/>
    <w:tmpl w:val="4EC65F46"/>
    <w:lvl w:ilvl="0" w:tplc="80E69B9A">
      <w:start w:val="1"/>
      <w:numFmt w:val="decimal"/>
      <w:lvlText w:val="%1."/>
      <w:lvlJc w:val="left"/>
      <w:pPr>
        <w:tabs>
          <w:tab w:val="num" w:pos="720"/>
        </w:tabs>
        <w:ind w:left="720" w:hanging="360"/>
      </w:pPr>
      <w:rPr>
        <w:rFonts w:hint="default"/>
      </w:rPr>
    </w:lvl>
    <w:lvl w:ilvl="1" w:tplc="1C090019">
      <w:start w:val="1"/>
      <w:numFmt w:val="lowerLetter"/>
      <w:pStyle w:val="SubParagraphNumbered"/>
      <w:lvlText w:val="%2)"/>
      <w:lvlJc w:val="left"/>
      <w:pPr>
        <w:tabs>
          <w:tab w:val="num" w:pos="1440"/>
        </w:tabs>
        <w:ind w:left="1440" w:hanging="360"/>
      </w:pPr>
      <w:rPr>
        <w:rFonts w:hint="default"/>
      </w:rPr>
    </w:lvl>
    <w:lvl w:ilvl="2" w:tplc="1C09001B">
      <w:start w:val="1"/>
      <w:numFmt w:val="lowerLetter"/>
      <w:lvlText w:val="%3)"/>
      <w:lvlJc w:val="left"/>
      <w:pPr>
        <w:tabs>
          <w:tab w:val="num" w:pos="2340"/>
        </w:tabs>
        <w:ind w:left="2340" w:hanging="360"/>
      </w:pPr>
      <w:rPr>
        <w:rFonts w:hint="default"/>
      </w:rPr>
    </w:lvl>
    <w:lvl w:ilvl="3" w:tplc="1C09000F">
      <w:start w:val="1"/>
      <w:numFmt w:val="none"/>
      <w:lvlText w:val="2."/>
      <w:lvlJc w:val="left"/>
      <w:pPr>
        <w:tabs>
          <w:tab w:val="num" w:pos="2880"/>
        </w:tabs>
        <w:ind w:left="2880" w:hanging="360"/>
      </w:pPr>
      <w:rPr>
        <w:rFonts w:hint="default"/>
      </w:r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37" w15:restartNumberingAfterBreak="0">
    <w:nsid w:val="6D1810E1"/>
    <w:multiLevelType w:val="multilevel"/>
    <w:tmpl w:val="62060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BD6BA3"/>
    <w:multiLevelType w:val="multilevel"/>
    <w:tmpl w:val="2146EE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6E0E53"/>
    <w:multiLevelType w:val="hybridMultilevel"/>
    <w:tmpl w:val="9C1ECB3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0" w15:restartNumberingAfterBreak="0">
    <w:nsid w:val="7CB46551"/>
    <w:multiLevelType w:val="hybridMultilevel"/>
    <w:tmpl w:val="3F5861AA"/>
    <w:lvl w:ilvl="0" w:tplc="1C090003">
      <w:start w:val="1"/>
      <w:numFmt w:val="bullet"/>
      <w:lvlText w:val="o"/>
      <w:lvlJc w:val="left"/>
      <w:pPr>
        <w:ind w:left="360" w:hanging="360"/>
      </w:pPr>
      <w:rPr>
        <w:rFonts w:ascii="Courier New" w:hAnsi="Courier New" w:cs="Courier New"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24"/>
  </w:num>
  <w:num w:numId="2">
    <w:abstractNumId w:val="6"/>
  </w:num>
  <w:num w:numId="3">
    <w:abstractNumId w:val="14"/>
  </w:num>
  <w:num w:numId="4">
    <w:abstractNumId w:val="30"/>
  </w:num>
  <w:num w:numId="5">
    <w:abstractNumId w:val="0"/>
  </w:num>
  <w:num w:numId="6">
    <w:abstractNumId w:val="17"/>
  </w:num>
  <w:num w:numId="7">
    <w:abstractNumId w:val="13"/>
  </w:num>
  <w:num w:numId="8">
    <w:abstractNumId w:val="36"/>
  </w:num>
  <w:num w:numId="9">
    <w:abstractNumId w:val="21"/>
  </w:num>
  <w:num w:numId="10">
    <w:abstractNumId w:val="4"/>
  </w:num>
  <w:num w:numId="11">
    <w:abstractNumId w:val="8"/>
  </w:num>
  <w:num w:numId="12">
    <w:abstractNumId w:val="20"/>
  </w:num>
  <w:num w:numId="13">
    <w:abstractNumId w:val="20"/>
  </w:num>
  <w:num w:numId="14">
    <w:abstractNumId w:val="20"/>
  </w:num>
  <w:num w:numId="15">
    <w:abstractNumId w:val="4"/>
  </w:num>
  <w:num w:numId="16">
    <w:abstractNumId w:val="25"/>
  </w:num>
  <w:num w:numId="17">
    <w:abstractNumId w:val="20"/>
  </w:num>
  <w:num w:numId="18">
    <w:abstractNumId w:val="5"/>
    <w:lvlOverride w:ilvl="0">
      <w:startOverride w:val="1"/>
    </w:lvlOverride>
  </w:num>
  <w:num w:numId="19">
    <w:abstractNumId w:val="29"/>
    <w:lvlOverride w:ilvl="0">
      <w:startOverride w:val="7"/>
    </w:lvlOverride>
  </w:num>
  <w:num w:numId="20">
    <w:abstractNumId w:val="33"/>
    <w:lvlOverride w:ilvl="0">
      <w:startOverride w:val="8"/>
    </w:lvlOverride>
  </w:num>
  <w:num w:numId="21">
    <w:abstractNumId w:val="7"/>
    <w:lvlOverride w:ilvl="0">
      <w:startOverride w:val="9"/>
    </w:lvlOverride>
  </w:num>
  <w:num w:numId="22">
    <w:abstractNumId w:val="28"/>
    <w:lvlOverride w:ilvl="0">
      <w:startOverride w:val="11"/>
    </w:lvlOverride>
  </w:num>
  <w:num w:numId="23">
    <w:abstractNumId w:val="32"/>
    <w:lvlOverride w:ilvl="0">
      <w:startOverride w:val="12"/>
    </w:lvlOverride>
  </w:num>
  <w:num w:numId="24">
    <w:abstractNumId w:val="37"/>
    <w:lvlOverride w:ilvl="0">
      <w:startOverride w:val="18"/>
    </w:lvlOverride>
  </w:num>
  <w:num w:numId="25">
    <w:abstractNumId w:val="22"/>
    <w:lvlOverride w:ilvl="0">
      <w:startOverride w:val="19"/>
    </w:lvlOverride>
  </w:num>
  <w:num w:numId="26">
    <w:abstractNumId w:val="34"/>
    <w:lvlOverride w:ilvl="0">
      <w:startOverride w:val="20"/>
    </w:lvlOverride>
  </w:num>
  <w:num w:numId="27">
    <w:abstractNumId w:val="3"/>
    <w:lvlOverride w:ilvl="0">
      <w:startOverride w:val="21"/>
    </w:lvlOverride>
  </w:num>
  <w:num w:numId="28">
    <w:abstractNumId w:val="27"/>
    <w:lvlOverride w:ilvl="0">
      <w:startOverride w:val="23"/>
    </w:lvlOverride>
  </w:num>
  <w:num w:numId="29">
    <w:abstractNumId w:val="2"/>
    <w:lvlOverride w:ilvl="0">
      <w:startOverride w:val="24"/>
    </w:lvlOverride>
  </w:num>
  <w:num w:numId="30">
    <w:abstractNumId w:val="10"/>
    <w:lvlOverride w:ilvl="0">
      <w:startOverride w:val="28"/>
    </w:lvlOverride>
  </w:num>
  <w:num w:numId="31">
    <w:abstractNumId w:val="19"/>
    <w:lvlOverride w:ilvl="0">
      <w:startOverride w:val="29"/>
    </w:lvlOverride>
  </w:num>
  <w:num w:numId="32">
    <w:abstractNumId w:val="38"/>
    <w:lvlOverride w:ilvl="0">
      <w:startOverride w:val="30"/>
    </w:lvlOverride>
  </w:num>
  <w:num w:numId="33">
    <w:abstractNumId w:val="9"/>
  </w:num>
  <w:num w:numId="34">
    <w:abstractNumId w:val="35"/>
  </w:num>
  <w:num w:numId="35">
    <w:abstractNumId w:val="1"/>
  </w:num>
  <w:num w:numId="36">
    <w:abstractNumId w:val="15"/>
  </w:num>
  <w:num w:numId="37">
    <w:abstractNumId w:val="20"/>
  </w:num>
  <w:num w:numId="38">
    <w:abstractNumId w:val="26"/>
  </w:num>
  <w:num w:numId="39">
    <w:abstractNumId w:val="39"/>
  </w:num>
  <w:num w:numId="40">
    <w:abstractNumId w:val="12"/>
  </w:num>
  <w:num w:numId="41">
    <w:abstractNumId w:val="18"/>
  </w:num>
  <w:num w:numId="42">
    <w:abstractNumId w:val="11"/>
    <w:lvlOverride w:ilvl="0">
      <w:startOverride w:val="1"/>
    </w:lvlOverride>
  </w:num>
  <w:num w:numId="43">
    <w:abstractNumId w:val="23"/>
  </w:num>
  <w:num w:numId="44">
    <w:abstractNumId w:val="16"/>
  </w:num>
  <w:num w:numId="45">
    <w:abstractNumId w:val="40"/>
  </w:num>
  <w:num w:numId="4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546"/>
    <w:rsid w:val="00000E1C"/>
    <w:rsid w:val="000028C7"/>
    <w:rsid w:val="00002C26"/>
    <w:rsid w:val="00002F02"/>
    <w:rsid w:val="00003D8C"/>
    <w:rsid w:val="0000453E"/>
    <w:rsid w:val="00006BD7"/>
    <w:rsid w:val="000106E7"/>
    <w:rsid w:val="00011248"/>
    <w:rsid w:val="00011AFD"/>
    <w:rsid w:val="00013348"/>
    <w:rsid w:val="00015F76"/>
    <w:rsid w:val="000160A3"/>
    <w:rsid w:val="00016BBB"/>
    <w:rsid w:val="000177E1"/>
    <w:rsid w:val="00017A2C"/>
    <w:rsid w:val="0002038D"/>
    <w:rsid w:val="00020DF0"/>
    <w:rsid w:val="000218F5"/>
    <w:rsid w:val="00021F80"/>
    <w:rsid w:val="00022FB5"/>
    <w:rsid w:val="000236D1"/>
    <w:rsid w:val="00024A36"/>
    <w:rsid w:val="000267BB"/>
    <w:rsid w:val="00030E06"/>
    <w:rsid w:val="00031195"/>
    <w:rsid w:val="0003124B"/>
    <w:rsid w:val="0003206B"/>
    <w:rsid w:val="000323DA"/>
    <w:rsid w:val="0003410C"/>
    <w:rsid w:val="00037E46"/>
    <w:rsid w:val="00041494"/>
    <w:rsid w:val="0004239C"/>
    <w:rsid w:val="000423A7"/>
    <w:rsid w:val="00043142"/>
    <w:rsid w:val="00043172"/>
    <w:rsid w:val="000441DD"/>
    <w:rsid w:val="0004429D"/>
    <w:rsid w:val="00045F74"/>
    <w:rsid w:val="000465C8"/>
    <w:rsid w:val="00046C5A"/>
    <w:rsid w:val="00051D15"/>
    <w:rsid w:val="0005394E"/>
    <w:rsid w:val="00053E7A"/>
    <w:rsid w:val="000543A8"/>
    <w:rsid w:val="0005508B"/>
    <w:rsid w:val="00056ADC"/>
    <w:rsid w:val="00057057"/>
    <w:rsid w:val="0006171D"/>
    <w:rsid w:val="000639D3"/>
    <w:rsid w:val="00063FB0"/>
    <w:rsid w:val="00064393"/>
    <w:rsid w:val="000650F2"/>
    <w:rsid w:val="0006539D"/>
    <w:rsid w:val="00065D7B"/>
    <w:rsid w:val="00066AC3"/>
    <w:rsid w:val="00066B19"/>
    <w:rsid w:val="00066E5B"/>
    <w:rsid w:val="00066FA4"/>
    <w:rsid w:val="00067AC3"/>
    <w:rsid w:val="00070F52"/>
    <w:rsid w:val="00071275"/>
    <w:rsid w:val="00071325"/>
    <w:rsid w:val="00071CD1"/>
    <w:rsid w:val="00071D49"/>
    <w:rsid w:val="00072758"/>
    <w:rsid w:val="00073B59"/>
    <w:rsid w:val="00073C12"/>
    <w:rsid w:val="0007442E"/>
    <w:rsid w:val="00074B76"/>
    <w:rsid w:val="00080DA4"/>
    <w:rsid w:val="000810DF"/>
    <w:rsid w:val="0008187A"/>
    <w:rsid w:val="0008268D"/>
    <w:rsid w:val="00083085"/>
    <w:rsid w:val="000840DC"/>
    <w:rsid w:val="00085A35"/>
    <w:rsid w:val="00085FAB"/>
    <w:rsid w:val="00086277"/>
    <w:rsid w:val="0008636A"/>
    <w:rsid w:val="0009003E"/>
    <w:rsid w:val="00092985"/>
    <w:rsid w:val="00092EB8"/>
    <w:rsid w:val="00097165"/>
    <w:rsid w:val="00097211"/>
    <w:rsid w:val="00097D50"/>
    <w:rsid w:val="00097F4C"/>
    <w:rsid w:val="000A11DE"/>
    <w:rsid w:val="000A1B8C"/>
    <w:rsid w:val="000A239B"/>
    <w:rsid w:val="000A2810"/>
    <w:rsid w:val="000A3829"/>
    <w:rsid w:val="000A4CB9"/>
    <w:rsid w:val="000A4F18"/>
    <w:rsid w:val="000A528C"/>
    <w:rsid w:val="000A65F5"/>
    <w:rsid w:val="000A6A18"/>
    <w:rsid w:val="000A791B"/>
    <w:rsid w:val="000B0F24"/>
    <w:rsid w:val="000B0FC8"/>
    <w:rsid w:val="000B1AFD"/>
    <w:rsid w:val="000B27FB"/>
    <w:rsid w:val="000B45E8"/>
    <w:rsid w:val="000B5D55"/>
    <w:rsid w:val="000B62CC"/>
    <w:rsid w:val="000B63EC"/>
    <w:rsid w:val="000B72E1"/>
    <w:rsid w:val="000B7E9A"/>
    <w:rsid w:val="000C2A5F"/>
    <w:rsid w:val="000C2B92"/>
    <w:rsid w:val="000C3FB6"/>
    <w:rsid w:val="000C47BE"/>
    <w:rsid w:val="000C5254"/>
    <w:rsid w:val="000C6881"/>
    <w:rsid w:val="000C7588"/>
    <w:rsid w:val="000D220F"/>
    <w:rsid w:val="000D381A"/>
    <w:rsid w:val="000D3CCC"/>
    <w:rsid w:val="000D7BDA"/>
    <w:rsid w:val="000E03FC"/>
    <w:rsid w:val="000E0499"/>
    <w:rsid w:val="000E1560"/>
    <w:rsid w:val="000E1953"/>
    <w:rsid w:val="000E26E0"/>
    <w:rsid w:val="000E2F68"/>
    <w:rsid w:val="000E3614"/>
    <w:rsid w:val="000E4770"/>
    <w:rsid w:val="000E539F"/>
    <w:rsid w:val="000E6DAF"/>
    <w:rsid w:val="000F09CE"/>
    <w:rsid w:val="000F0DDA"/>
    <w:rsid w:val="000F1C65"/>
    <w:rsid w:val="000F2139"/>
    <w:rsid w:val="000F4009"/>
    <w:rsid w:val="000F51BC"/>
    <w:rsid w:val="000F521A"/>
    <w:rsid w:val="000F6716"/>
    <w:rsid w:val="000F6C84"/>
    <w:rsid w:val="000F75C4"/>
    <w:rsid w:val="000F7A7B"/>
    <w:rsid w:val="00101631"/>
    <w:rsid w:val="0010313D"/>
    <w:rsid w:val="00103FAE"/>
    <w:rsid w:val="001047AF"/>
    <w:rsid w:val="00105373"/>
    <w:rsid w:val="001060A2"/>
    <w:rsid w:val="0010664D"/>
    <w:rsid w:val="00110C16"/>
    <w:rsid w:val="0011205B"/>
    <w:rsid w:val="00115400"/>
    <w:rsid w:val="00116009"/>
    <w:rsid w:val="0011618F"/>
    <w:rsid w:val="00117751"/>
    <w:rsid w:val="00120C65"/>
    <w:rsid w:val="00121EA3"/>
    <w:rsid w:val="001231E4"/>
    <w:rsid w:val="00125C91"/>
    <w:rsid w:val="00126F45"/>
    <w:rsid w:val="0012790A"/>
    <w:rsid w:val="00127A50"/>
    <w:rsid w:val="001305B7"/>
    <w:rsid w:val="0013094D"/>
    <w:rsid w:val="00131309"/>
    <w:rsid w:val="001313D9"/>
    <w:rsid w:val="0013175E"/>
    <w:rsid w:val="00131BF7"/>
    <w:rsid w:val="00134DF8"/>
    <w:rsid w:val="001351AC"/>
    <w:rsid w:val="001354EA"/>
    <w:rsid w:val="00136859"/>
    <w:rsid w:val="001370B9"/>
    <w:rsid w:val="001377E7"/>
    <w:rsid w:val="00137FBF"/>
    <w:rsid w:val="00140851"/>
    <w:rsid w:val="00141023"/>
    <w:rsid w:val="0014135C"/>
    <w:rsid w:val="001428D9"/>
    <w:rsid w:val="00142EFA"/>
    <w:rsid w:val="00144DB6"/>
    <w:rsid w:val="001458D1"/>
    <w:rsid w:val="00145F2A"/>
    <w:rsid w:val="001502F8"/>
    <w:rsid w:val="00151050"/>
    <w:rsid w:val="00151C21"/>
    <w:rsid w:val="00151C96"/>
    <w:rsid w:val="00152B2A"/>
    <w:rsid w:val="00153162"/>
    <w:rsid w:val="00154135"/>
    <w:rsid w:val="00154FFC"/>
    <w:rsid w:val="001552F4"/>
    <w:rsid w:val="00155431"/>
    <w:rsid w:val="00156049"/>
    <w:rsid w:val="0016022E"/>
    <w:rsid w:val="001609F0"/>
    <w:rsid w:val="00161AA2"/>
    <w:rsid w:val="0016307B"/>
    <w:rsid w:val="00164BDB"/>
    <w:rsid w:val="00165064"/>
    <w:rsid w:val="00166322"/>
    <w:rsid w:val="00166C9A"/>
    <w:rsid w:val="00167092"/>
    <w:rsid w:val="00170D26"/>
    <w:rsid w:val="0017361C"/>
    <w:rsid w:val="00175A8A"/>
    <w:rsid w:val="0017799E"/>
    <w:rsid w:val="001807F3"/>
    <w:rsid w:val="00181BC9"/>
    <w:rsid w:val="0018201F"/>
    <w:rsid w:val="00184D5F"/>
    <w:rsid w:val="001855E6"/>
    <w:rsid w:val="00186A4F"/>
    <w:rsid w:val="00187600"/>
    <w:rsid w:val="00187A2F"/>
    <w:rsid w:val="00190086"/>
    <w:rsid w:val="0019026F"/>
    <w:rsid w:val="0019262A"/>
    <w:rsid w:val="00194A32"/>
    <w:rsid w:val="001958B4"/>
    <w:rsid w:val="001960AE"/>
    <w:rsid w:val="001964DC"/>
    <w:rsid w:val="00196597"/>
    <w:rsid w:val="00196B12"/>
    <w:rsid w:val="00196BDA"/>
    <w:rsid w:val="001972D1"/>
    <w:rsid w:val="001A0767"/>
    <w:rsid w:val="001A0C02"/>
    <w:rsid w:val="001A0F0F"/>
    <w:rsid w:val="001A1C7A"/>
    <w:rsid w:val="001A3AAB"/>
    <w:rsid w:val="001A3AE1"/>
    <w:rsid w:val="001A3B0E"/>
    <w:rsid w:val="001A4A16"/>
    <w:rsid w:val="001A5263"/>
    <w:rsid w:val="001A584F"/>
    <w:rsid w:val="001A5F5D"/>
    <w:rsid w:val="001A711A"/>
    <w:rsid w:val="001A75A3"/>
    <w:rsid w:val="001A7CB0"/>
    <w:rsid w:val="001B0438"/>
    <w:rsid w:val="001B0679"/>
    <w:rsid w:val="001B096C"/>
    <w:rsid w:val="001B13CB"/>
    <w:rsid w:val="001B2049"/>
    <w:rsid w:val="001B2B62"/>
    <w:rsid w:val="001B414D"/>
    <w:rsid w:val="001B4527"/>
    <w:rsid w:val="001B4DD3"/>
    <w:rsid w:val="001B5346"/>
    <w:rsid w:val="001B5A0C"/>
    <w:rsid w:val="001B6342"/>
    <w:rsid w:val="001B646E"/>
    <w:rsid w:val="001B728E"/>
    <w:rsid w:val="001C00CA"/>
    <w:rsid w:val="001C0BE2"/>
    <w:rsid w:val="001C29C0"/>
    <w:rsid w:val="001C2B77"/>
    <w:rsid w:val="001C5340"/>
    <w:rsid w:val="001C64D6"/>
    <w:rsid w:val="001C747B"/>
    <w:rsid w:val="001C7A33"/>
    <w:rsid w:val="001C7A76"/>
    <w:rsid w:val="001D0191"/>
    <w:rsid w:val="001D1B40"/>
    <w:rsid w:val="001D36AA"/>
    <w:rsid w:val="001D3D3B"/>
    <w:rsid w:val="001D4836"/>
    <w:rsid w:val="001D4EB8"/>
    <w:rsid w:val="001D53E9"/>
    <w:rsid w:val="001D67AF"/>
    <w:rsid w:val="001E0751"/>
    <w:rsid w:val="001E09FE"/>
    <w:rsid w:val="001E10FB"/>
    <w:rsid w:val="001E495A"/>
    <w:rsid w:val="001E4DCA"/>
    <w:rsid w:val="001E5477"/>
    <w:rsid w:val="001E58D9"/>
    <w:rsid w:val="001E5C02"/>
    <w:rsid w:val="001E6CCB"/>
    <w:rsid w:val="001E7078"/>
    <w:rsid w:val="001F1BF5"/>
    <w:rsid w:val="001F2175"/>
    <w:rsid w:val="001F4791"/>
    <w:rsid w:val="001F49A5"/>
    <w:rsid w:val="001F4A1E"/>
    <w:rsid w:val="001F4A5F"/>
    <w:rsid w:val="001F7333"/>
    <w:rsid w:val="001F77A6"/>
    <w:rsid w:val="001F7D03"/>
    <w:rsid w:val="002013C3"/>
    <w:rsid w:val="00202F74"/>
    <w:rsid w:val="0020511E"/>
    <w:rsid w:val="0020667E"/>
    <w:rsid w:val="00207E13"/>
    <w:rsid w:val="002100F4"/>
    <w:rsid w:val="002103C7"/>
    <w:rsid w:val="00211F63"/>
    <w:rsid w:val="00211FB3"/>
    <w:rsid w:val="002129D4"/>
    <w:rsid w:val="00213D86"/>
    <w:rsid w:val="00215EE7"/>
    <w:rsid w:val="00215F2D"/>
    <w:rsid w:val="00216B88"/>
    <w:rsid w:val="00217EFD"/>
    <w:rsid w:val="00222762"/>
    <w:rsid w:val="0022350E"/>
    <w:rsid w:val="002253EB"/>
    <w:rsid w:val="0023013F"/>
    <w:rsid w:val="00230B44"/>
    <w:rsid w:val="0023379F"/>
    <w:rsid w:val="0023420A"/>
    <w:rsid w:val="0023489E"/>
    <w:rsid w:val="00234A1C"/>
    <w:rsid w:val="00237DDB"/>
    <w:rsid w:val="00241F89"/>
    <w:rsid w:val="002432FC"/>
    <w:rsid w:val="002436A1"/>
    <w:rsid w:val="00244989"/>
    <w:rsid w:val="002458EB"/>
    <w:rsid w:val="002469D5"/>
    <w:rsid w:val="00250849"/>
    <w:rsid w:val="00250DBF"/>
    <w:rsid w:val="00251556"/>
    <w:rsid w:val="00251A70"/>
    <w:rsid w:val="00251F91"/>
    <w:rsid w:val="00252095"/>
    <w:rsid w:val="00253964"/>
    <w:rsid w:val="00254930"/>
    <w:rsid w:val="00255E47"/>
    <w:rsid w:val="00257A8D"/>
    <w:rsid w:val="00257FEE"/>
    <w:rsid w:val="00260456"/>
    <w:rsid w:val="00260C05"/>
    <w:rsid w:val="00261816"/>
    <w:rsid w:val="00262FDA"/>
    <w:rsid w:val="00263B91"/>
    <w:rsid w:val="00263FD8"/>
    <w:rsid w:val="00264418"/>
    <w:rsid w:val="00265C1F"/>
    <w:rsid w:val="00265DF1"/>
    <w:rsid w:val="00267044"/>
    <w:rsid w:val="002705B8"/>
    <w:rsid w:val="00270F48"/>
    <w:rsid w:val="00271912"/>
    <w:rsid w:val="00272769"/>
    <w:rsid w:val="00272B0F"/>
    <w:rsid w:val="0027332F"/>
    <w:rsid w:val="0027471B"/>
    <w:rsid w:val="00275D8C"/>
    <w:rsid w:val="00276784"/>
    <w:rsid w:val="00276D44"/>
    <w:rsid w:val="002771B7"/>
    <w:rsid w:val="00280CFC"/>
    <w:rsid w:val="002812B1"/>
    <w:rsid w:val="00281577"/>
    <w:rsid w:val="00283F4F"/>
    <w:rsid w:val="002840F8"/>
    <w:rsid w:val="002846F9"/>
    <w:rsid w:val="00285996"/>
    <w:rsid w:val="002924E1"/>
    <w:rsid w:val="00292A62"/>
    <w:rsid w:val="0029417B"/>
    <w:rsid w:val="00294270"/>
    <w:rsid w:val="0029427A"/>
    <w:rsid w:val="0029501A"/>
    <w:rsid w:val="002968CB"/>
    <w:rsid w:val="002A13C2"/>
    <w:rsid w:val="002A2A66"/>
    <w:rsid w:val="002A3AF6"/>
    <w:rsid w:val="002A46E1"/>
    <w:rsid w:val="002A47C3"/>
    <w:rsid w:val="002A4FD8"/>
    <w:rsid w:val="002A5453"/>
    <w:rsid w:val="002A69FB"/>
    <w:rsid w:val="002A7CA3"/>
    <w:rsid w:val="002B09CB"/>
    <w:rsid w:val="002B2A31"/>
    <w:rsid w:val="002B6D43"/>
    <w:rsid w:val="002B7C4B"/>
    <w:rsid w:val="002C05E0"/>
    <w:rsid w:val="002C126D"/>
    <w:rsid w:val="002C1BD5"/>
    <w:rsid w:val="002C1DE5"/>
    <w:rsid w:val="002C24EA"/>
    <w:rsid w:val="002C2867"/>
    <w:rsid w:val="002C2EE8"/>
    <w:rsid w:val="002C356B"/>
    <w:rsid w:val="002C420C"/>
    <w:rsid w:val="002C58EB"/>
    <w:rsid w:val="002C6DBB"/>
    <w:rsid w:val="002C722C"/>
    <w:rsid w:val="002D0398"/>
    <w:rsid w:val="002D0CD1"/>
    <w:rsid w:val="002D29F1"/>
    <w:rsid w:val="002D2BFD"/>
    <w:rsid w:val="002D3482"/>
    <w:rsid w:val="002D3A57"/>
    <w:rsid w:val="002D62FC"/>
    <w:rsid w:val="002D6671"/>
    <w:rsid w:val="002D6F2D"/>
    <w:rsid w:val="002D73B5"/>
    <w:rsid w:val="002E1643"/>
    <w:rsid w:val="002E1C44"/>
    <w:rsid w:val="002E1D15"/>
    <w:rsid w:val="002E26E5"/>
    <w:rsid w:val="002E3BAA"/>
    <w:rsid w:val="002E4D45"/>
    <w:rsid w:val="002E4DF5"/>
    <w:rsid w:val="002E506E"/>
    <w:rsid w:val="002E6153"/>
    <w:rsid w:val="002E6790"/>
    <w:rsid w:val="002F03DC"/>
    <w:rsid w:val="002F0525"/>
    <w:rsid w:val="002F166C"/>
    <w:rsid w:val="002F1B35"/>
    <w:rsid w:val="002F1C51"/>
    <w:rsid w:val="002F1E8E"/>
    <w:rsid w:val="002F3990"/>
    <w:rsid w:val="002F5972"/>
    <w:rsid w:val="002F5D85"/>
    <w:rsid w:val="002F6629"/>
    <w:rsid w:val="002F6E59"/>
    <w:rsid w:val="0030091C"/>
    <w:rsid w:val="00302E9E"/>
    <w:rsid w:val="0030329C"/>
    <w:rsid w:val="00303B6D"/>
    <w:rsid w:val="003061D4"/>
    <w:rsid w:val="00310850"/>
    <w:rsid w:val="00312962"/>
    <w:rsid w:val="00312EEF"/>
    <w:rsid w:val="00313879"/>
    <w:rsid w:val="00313D88"/>
    <w:rsid w:val="00314383"/>
    <w:rsid w:val="00314E72"/>
    <w:rsid w:val="00316851"/>
    <w:rsid w:val="00316B29"/>
    <w:rsid w:val="003176C8"/>
    <w:rsid w:val="00317F8A"/>
    <w:rsid w:val="00320E2C"/>
    <w:rsid w:val="00321996"/>
    <w:rsid w:val="00324D72"/>
    <w:rsid w:val="00327660"/>
    <w:rsid w:val="00327EBB"/>
    <w:rsid w:val="00330F80"/>
    <w:rsid w:val="00331FB6"/>
    <w:rsid w:val="003325E7"/>
    <w:rsid w:val="00334B16"/>
    <w:rsid w:val="00336C19"/>
    <w:rsid w:val="0034058E"/>
    <w:rsid w:val="00340A08"/>
    <w:rsid w:val="0034114A"/>
    <w:rsid w:val="00342A0B"/>
    <w:rsid w:val="00343420"/>
    <w:rsid w:val="00343AFF"/>
    <w:rsid w:val="00346498"/>
    <w:rsid w:val="00350342"/>
    <w:rsid w:val="00351428"/>
    <w:rsid w:val="00352BC8"/>
    <w:rsid w:val="00353A33"/>
    <w:rsid w:val="00354AA7"/>
    <w:rsid w:val="0035620D"/>
    <w:rsid w:val="00356593"/>
    <w:rsid w:val="00356D48"/>
    <w:rsid w:val="0035704D"/>
    <w:rsid w:val="00362455"/>
    <w:rsid w:val="003638E9"/>
    <w:rsid w:val="00366D50"/>
    <w:rsid w:val="00370459"/>
    <w:rsid w:val="003713C7"/>
    <w:rsid w:val="00371F7D"/>
    <w:rsid w:val="0037352C"/>
    <w:rsid w:val="00373626"/>
    <w:rsid w:val="0037365D"/>
    <w:rsid w:val="00373E71"/>
    <w:rsid w:val="003750D6"/>
    <w:rsid w:val="003750F2"/>
    <w:rsid w:val="00376375"/>
    <w:rsid w:val="00377292"/>
    <w:rsid w:val="00377947"/>
    <w:rsid w:val="00381E26"/>
    <w:rsid w:val="00382126"/>
    <w:rsid w:val="003843DE"/>
    <w:rsid w:val="00385730"/>
    <w:rsid w:val="00386EE7"/>
    <w:rsid w:val="00391695"/>
    <w:rsid w:val="00391B78"/>
    <w:rsid w:val="00394BC2"/>
    <w:rsid w:val="00395D1D"/>
    <w:rsid w:val="003A081F"/>
    <w:rsid w:val="003A1C4C"/>
    <w:rsid w:val="003A2386"/>
    <w:rsid w:val="003A2F83"/>
    <w:rsid w:val="003A30BB"/>
    <w:rsid w:val="003A32B0"/>
    <w:rsid w:val="003A3E58"/>
    <w:rsid w:val="003A3EA7"/>
    <w:rsid w:val="003A54B4"/>
    <w:rsid w:val="003A6174"/>
    <w:rsid w:val="003A695B"/>
    <w:rsid w:val="003A7AAB"/>
    <w:rsid w:val="003A7FD4"/>
    <w:rsid w:val="003B0566"/>
    <w:rsid w:val="003B1852"/>
    <w:rsid w:val="003B2D5F"/>
    <w:rsid w:val="003B316A"/>
    <w:rsid w:val="003B5725"/>
    <w:rsid w:val="003B6D75"/>
    <w:rsid w:val="003C1008"/>
    <w:rsid w:val="003C2180"/>
    <w:rsid w:val="003C2509"/>
    <w:rsid w:val="003C48FC"/>
    <w:rsid w:val="003C56CA"/>
    <w:rsid w:val="003C5CEB"/>
    <w:rsid w:val="003C65F9"/>
    <w:rsid w:val="003C71F6"/>
    <w:rsid w:val="003D03C2"/>
    <w:rsid w:val="003D0819"/>
    <w:rsid w:val="003D1CE4"/>
    <w:rsid w:val="003D2A55"/>
    <w:rsid w:val="003D5055"/>
    <w:rsid w:val="003D6863"/>
    <w:rsid w:val="003D6D84"/>
    <w:rsid w:val="003D7ABA"/>
    <w:rsid w:val="003E1116"/>
    <w:rsid w:val="003E28F1"/>
    <w:rsid w:val="003E5244"/>
    <w:rsid w:val="003E5287"/>
    <w:rsid w:val="003E6B84"/>
    <w:rsid w:val="003E7175"/>
    <w:rsid w:val="003E7602"/>
    <w:rsid w:val="003F3885"/>
    <w:rsid w:val="003F3D02"/>
    <w:rsid w:val="003F432F"/>
    <w:rsid w:val="003F4D28"/>
    <w:rsid w:val="003F6F14"/>
    <w:rsid w:val="00400856"/>
    <w:rsid w:val="00400B82"/>
    <w:rsid w:val="004015DB"/>
    <w:rsid w:val="004020BB"/>
    <w:rsid w:val="00402542"/>
    <w:rsid w:val="0040289B"/>
    <w:rsid w:val="004066DD"/>
    <w:rsid w:val="00406BCB"/>
    <w:rsid w:val="00406D7D"/>
    <w:rsid w:val="00406F79"/>
    <w:rsid w:val="0041055C"/>
    <w:rsid w:val="0041067F"/>
    <w:rsid w:val="00412F74"/>
    <w:rsid w:val="0041373C"/>
    <w:rsid w:val="00415F35"/>
    <w:rsid w:val="00415FDC"/>
    <w:rsid w:val="00416F31"/>
    <w:rsid w:val="00416FB3"/>
    <w:rsid w:val="00420D01"/>
    <w:rsid w:val="00420F75"/>
    <w:rsid w:val="00421B39"/>
    <w:rsid w:val="0042287F"/>
    <w:rsid w:val="00423B5B"/>
    <w:rsid w:val="00424021"/>
    <w:rsid w:val="00424091"/>
    <w:rsid w:val="00424FC0"/>
    <w:rsid w:val="0042607A"/>
    <w:rsid w:val="00426855"/>
    <w:rsid w:val="00426C53"/>
    <w:rsid w:val="0043039D"/>
    <w:rsid w:val="004317F8"/>
    <w:rsid w:val="00436C42"/>
    <w:rsid w:val="004371B3"/>
    <w:rsid w:val="00437C6E"/>
    <w:rsid w:val="00437CFA"/>
    <w:rsid w:val="0044145E"/>
    <w:rsid w:val="00441DA5"/>
    <w:rsid w:val="004425A1"/>
    <w:rsid w:val="00442A9B"/>
    <w:rsid w:val="00444337"/>
    <w:rsid w:val="004467B8"/>
    <w:rsid w:val="00446A26"/>
    <w:rsid w:val="00447909"/>
    <w:rsid w:val="00447DC3"/>
    <w:rsid w:val="00450449"/>
    <w:rsid w:val="0045206D"/>
    <w:rsid w:val="00453137"/>
    <w:rsid w:val="004531F9"/>
    <w:rsid w:val="004544BA"/>
    <w:rsid w:val="004544BC"/>
    <w:rsid w:val="0045581B"/>
    <w:rsid w:val="004578BC"/>
    <w:rsid w:val="00460098"/>
    <w:rsid w:val="004607C2"/>
    <w:rsid w:val="004607C5"/>
    <w:rsid w:val="004614F5"/>
    <w:rsid w:val="00462446"/>
    <w:rsid w:val="00462C70"/>
    <w:rsid w:val="004632F0"/>
    <w:rsid w:val="00463BE2"/>
    <w:rsid w:val="00464101"/>
    <w:rsid w:val="00465ADB"/>
    <w:rsid w:val="0047039D"/>
    <w:rsid w:val="00470674"/>
    <w:rsid w:val="00470E10"/>
    <w:rsid w:val="004713A9"/>
    <w:rsid w:val="00471FE8"/>
    <w:rsid w:val="00472AED"/>
    <w:rsid w:val="00475CFE"/>
    <w:rsid w:val="00476F06"/>
    <w:rsid w:val="0047774F"/>
    <w:rsid w:val="00480B80"/>
    <w:rsid w:val="00480C03"/>
    <w:rsid w:val="00481709"/>
    <w:rsid w:val="0048171B"/>
    <w:rsid w:val="00482221"/>
    <w:rsid w:val="004825B3"/>
    <w:rsid w:val="00484FAD"/>
    <w:rsid w:val="004861DD"/>
    <w:rsid w:val="004866A2"/>
    <w:rsid w:val="0049172A"/>
    <w:rsid w:val="004917DB"/>
    <w:rsid w:val="0049278D"/>
    <w:rsid w:val="004929E3"/>
    <w:rsid w:val="00492ED5"/>
    <w:rsid w:val="00492FE9"/>
    <w:rsid w:val="00493B5D"/>
    <w:rsid w:val="00494AA2"/>
    <w:rsid w:val="0049549C"/>
    <w:rsid w:val="00496030"/>
    <w:rsid w:val="00497C02"/>
    <w:rsid w:val="004A0D1B"/>
    <w:rsid w:val="004A12CB"/>
    <w:rsid w:val="004A2B89"/>
    <w:rsid w:val="004A308F"/>
    <w:rsid w:val="004A348F"/>
    <w:rsid w:val="004A4B44"/>
    <w:rsid w:val="004A4CB8"/>
    <w:rsid w:val="004A54CC"/>
    <w:rsid w:val="004A6BC1"/>
    <w:rsid w:val="004A7841"/>
    <w:rsid w:val="004A7D1A"/>
    <w:rsid w:val="004B0637"/>
    <w:rsid w:val="004B0ED1"/>
    <w:rsid w:val="004B2904"/>
    <w:rsid w:val="004B2E58"/>
    <w:rsid w:val="004B36DF"/>
    <w:rsid w:val="004B380F"/>
    <w:rsid w:val="004B4653"/>
    <w:rsid w:val="004B4826"/>
    <w:rsid w:val="004B5407"/>
    <w:rsid w:val="004B59D3"/>
    <w:rsid w:val="004B5AEC"/>
    <w:rsid w:val="004B6301"/>
    <w:rsid w:val="004C0833"/>
    <w:rsid w:val="004C3AA0"/>
    <w:rsid w:val="004C447B"/>
    <w:rsid w:val="004C50CC"/>
    <w:rsid w:val="004C5745"/>
    <w:rsid w:val="004C604C"/>
    <w:rsid w:val="004C7531"/>
    <w:rsid w:val="004D3104"/>
    <w:rsid w:val="004D4A48"/>
    <w:rsid w:val="004D55CA"/>
    <w:rsid w:val="004D577D"/>
    <w:rsid w:val="004D70E1"/>
    <w:rsid w:val="004D7FE4"/>
    <w:rsid w:val="004E0511"/>
    <w:rsid w:val="004E065E"/>
    <w:rsid w:val="004E38AB"/>
    <w:rsid w:val="004E40D7"/>
    <w:rsid w:val="004E5105"/>
    <w:rsid w:val="004E5909"/>
    <w:rsid w:val="004E63D9"/>
    <w:rsid w:val="004E6954"/>
    <w:rsid w:val="004E6BBC"/>
    <w:rsid w:val="004E7163"/>
    <w:rsid w:val="004E749B"/>
    <w:rsid w:val="004E7FBB"/>
    <w:rsid w:val="004F02DD"/>
    <w:rsid w:val="004F05A9"/>
    <w:rsid w:val="004F06AD"/>
    <w:rsid w:val="004F2457"/>
    <w:rsid w:val="004F2520"/>
    <w:rsid w:val="004F2EF2"/>
    <w:rsid w:val="004F32E8"/>
    <w:rsid w:val="004F338A"/>
    <w:rsid w:val="004F4C80"/>
    <w:rsid w:val="004F5EB4"/>
    <w:rsid w:val="004F684C"/>
    <w:rsid w:val="004F771A"/>
    <w:rsid w:val="00500F1C"/>
    <w:rsid w:val="00501634"/>
    <w:rsid w:val="0050219A"/>
    <w:rsid w:val="00502985"/>
    <w:rsid w:val="00503376"/>
    <w:rsid w:val="00503397"/>
    <w:rsid w:val="0050537D"/>
    <w:rsid w:val="0050674C"/>
    <w:rsid w:val="005069F6"/>
    <w:rsid w:val="00511DE7"/>
    <w:rsid w:val="005129D5"/>
    <w:rsid w:val="00512F89"/>
    <w:rsid w:val="00513F9E"/>
    <w:rsid w:val="00514B9F"/>
    <w:rsid w:val="00515276"/>
    <w:rsid w:val="0051608B"/>
    <w:rsid w:val="00517902"/>
    <w:rsid w:val="00520A93"/>
    <w:rsid w:val="005219B1"/>
    <w:rsid w:val="00524A61"/>
    <w:rsid w:val="0052716B"/>
    <w:rsid w:val="005274AE"/>
    <w:rsid w:val="005278DE"/>
    <w:rsid w:val="00530356"/>
    <w:rsid w:val="00533645"/>
    <w:rsid w:val="00534417"/>
    <w:rsid w:val="005378E2"/>
    <w:rsid w:val="00540E24"/>
    <w:rsid w:val="00541C6E"/>
    <w:rsid w:val="00542DB0"/>
    <w:rsid w:val="00543FC6"/>
    <w:rsid w:val="00547D33"/>
    <w:rsid w:val="0055000B"/>
    <w:rsid w:val="00552931"/>
    <w:rsid w:val="00553085"/>
    <w:rsid w:val="0055472D"/>
    <w:rsid w:val="00554C02"/>
    <w:rsid w:val="005552D4"/>
    <w:rsid w:val="00555EE0"/>
    <w:rsid w:val="00556D85"/>
    <w:rsid w:val="005618F3"/>
    <w:rsid w:val="00562014"/>
    <w:rsid w:val="00570AA9"/>
    <w:rsid w:val="00572F42"/>
    <w:rsid w:val="00573023"/>
    <w:rsid w:val="005737F9"/>
    <w:rsid w:val="0057502D"/>
    <w:rsid w:val="0057546A"/>
    <w:rsid w:val="00575519"/>
    <w:rsid w:val="0057563B"/>
    <w:rsid w:val="005764F1"/>
    <w:rsid w:val="00576F8B"/>
    <w:rsid w:val="00580573"/>
    <w:rsid w:val="00580991"/>
    <w:rsid w:val="005809B9"/>
    <w:rsid w:val="005812F3"/>
    <w:rsid w:val="00582D1B"/>
    <w:rsid w:val="005837C3"/>
    <w:rsid w:val="00584657"/>
    <w:rsid w:val="0058537B"/>
    <w:rsid w:val="00585DCD"/>
    <w:rsid w:val="00585E45"/>
    <w:rsid w:val="0058753D"/>
    <w:rsid w:val="00590157"/>
    <w:rsid w:val="005902C3"/>
    <w:rsid w:val="0059088B"/>
    <w:rsid w:val="00590AA6"/>
    <w:rsid w:val="00591FDC"/>
    <w:rsid w:val="00592048"/>
    <w:rsid w:val="00592B5D"/>
    <w:rsid w:val="005931A4"/>
    <w:rsid w:val="005933E6"/>
    <w:rsid w:val="00593888"/>
    <w:rsid w:val="00593F30"/>
    <w:rsid w:val="00594BEB"/>
    <w:rsid w:val="00595C9B"/>
    <w:rsid w:val="005970F4"/>
    <w:rsid w:val="005A049F"/>
    <w:rsid w:val="005A1432"/>
    <w:rsid w:val="005A1CE1"/>
    <w:rsid w:val="005A2CA1"/>
    <w:rsid w:val="005A3069"/>
    <w:rsid w:val="005A33EF"/>
    <w:rsid w:val="005A39E9"/>
    <w:rsid w:val="005A417A"/>
    <w:rsid w:val="005A4563"/>
    <w:rsid w:val="005A50D2"/>
    <w:rsid w:val="005A60A8"/>
    <w:rsid w:val="005A64D8"/>
    <w:rsid w:val="005A6728"/>
    <w:rsid w:val="005A73F3"/>
    <w:rsid w:val="005B1966"/>
    <w:rsid w:val="005B2D35"/>
    <w:rsid w:val="005B4893"/>
    <w:rsid w:val="005B5642"/>
    <w:rsid w:val="005B6D21"/>
    <w:rsid w:val="005B722B"/>
    <w:rsid w:val="005C0CF2"/>
    <w:rsid w:val="005C263B"/>
    <w:rsid w:val="005C2E63"/>
    <w:rsid w:val="005C6B75"/>
    <w:rsid w:val="005C6C6F"/>
    <w:rsid w:val="005C6D12"/>
    <w:rsid w:val="005C6D1D"/>
    <w:rsid w:val="005C6EE6"/>
    <w:rsid w:val="005C6FAE"/>
    <w:rsid w:val="005D1C46"/>
    <w:rsid w:val="005D574F"/>
    <w:rsid w:val="005D5BED"/>
    <w:rsid w:val="005D5C6C"/>
    <w:rsid w:val="005D5DC8"/>
    <w:rsid w:val="005D7BAB"/>
    <w:rsid w:val="005E05A9"/>
    <w:rsid w:val="005E394C"/>
    <w:rsid w:val="005E4D0C"/>
    <w:rsid w:val="005E63AE"/>
    <w:rsid w:val="005E6F2B"/>
    <w:rsid w:val="005F33EB"/>
    <w:rsid w:val="005F41B4"/>
    <w:rsid w:val="005F4257"/>
    <w:rsid w:val="005F47F8"/>
    <w:rsid w:val="005F55EC"/>
    <w:rsid w:val="005F5A16"/>
    <w:rsid w:val="005F6ABE"/>
    <w:rsid w:val="005F7C4D"/>
    <w:rsid w:val="006002D5"/>
    <w:rsid w:val="00601531"/>
    <w:rsid w:val="00601A21"/>
    <w:rsid w:val="00601CD0"/>
    <w:rsid w:val="00602836"/>
    <w:rsid w:val="00603B1E"/>
    <w:rsid w:val="00604C76"/>
    <w:rsid w:val="00606635"/>
    <w:rsid w:val="00606F41"/>
    <w:rsid w:val="006104E2"/>
    <w:rsid w:val="00611935"/>
    <w:rsid w:val="00611B79"/>
    <w:rsid w:val="006124E0"/>
    <w:rsid w:val="00612520"/>
    <w:rsid w:val="006127EE"/>
    <w:rsid w:val="00612E9B"/>
    <w:rsid w:val="0061303D"/>
    <w:rsid w:val="00613F6C"/>
    <w:rsid w:val="00614626"/>
    <w:rsid w:val="0062110A"/>
    <w:rsid w:val="00621D07"/>
    <w:rsid w:val="006227CD"/>
    <w:rsid w:val="006237D4"/>
    <w:rsid w:val="00624CBA"/>
    <w:rsid w:val="00624E70"/>
    <w:rsid w:val="00625AD9"/>
    <w:rsid w:val="0062623E"/>
    <w:rsid w:val="006279A8"/>
    <w:rsid w:val="00631489"/>
    <w:rsid w:val="00631B19"/>
    <w:rsid w:val="00632D1D"/>
    <w:rsid w:val="0063369B"/>
    <w:rsid w:val="006342CC"/>
    <w:rsid w:val="006349B4"/>
    <w:rsid w:val="00634CFF"/>
    <w:rsid w:val="00636A52"/>
    <w:rsid w:val="006407E6"/>
    <w:rsid w:val="00641297"/>
    <w:rsid w:val="006425EA"/>
    <w:rsid w:val="0064518C"/>
    <w:rsid w:val="00645D51"/>
    <w:rsid w:val="006467C8"/>
    <w:rsid w:val="00646FF3"/>
    <w:rsid w:val="0065015A"/>
    <w:rsid w:val="006513EF"/>
    <w:rsid w:val="006526FA"/>
    <w:rsid w:val="00653B93"/>
    <w:rsid w:val="00653EE9"/>
    <w:rsid w:val="0065684B"/>
    <w:rsid w:val="00657B85"/>
    <w:rsid w:val="0066187F"/>
    <w:rsid w:val="00665320"/>
    <w:rsid w:val="00667DCB"/>
    <w:rsid w:val="00670024"/>
    <w:rsid w:val="00670410"/>
    <w:rsid w:val="00670868"/>
    <w:rsid w:val="00670A68"/>
    <w:rsid w:val="00670C59"/>
    <w:rsid w:val="006745EF"/>
    <w:rsid w:val="00675401"/>
    <w:rsid w:val="00677DE8"/>
    <w:rsid w:val="006804D6"/>
    <w:rsid w:val="006808CC"/>
    <w:rsid w:val="00681245"/>
    <w:rsid w:val="0068259A"/>
    <w:rsid w:val="00683589"/>
    <w:rsid w:val="0068464D"/>
    <w:rsid w:val="00685654"/>
    <w:rsid w:val="00685881"/>
    <w:rsid w:val="0068635B"/>
    <w:rsid w:val="00690F27"/>
    <w:rsid w:val="00691EA9"/>
    <w:rsid w:val="00693860"/>
    <w:rsid w:val="00694F17"/>
    <w:rsid w:val="006956F1"/>
    <w:rsid w:val="0069618F"/>
    <w:rsid w:val="0069785F"/>
    <w:rsid w:val="006A1770"/>
    <w:rsid w:val="006A2AC1"/>
    <w:rsid w:val="006A3219"/>
    <w:rsid w:val="006A4011"/>
    <w:rsid w:val="006A4970"/>
    <w:rsid w:val="006A5211"/>
    <w:rsid w:val="006A5BBA"/>
    <w:rsid w:val="006A5EA4"/>
    <w:rsid w:val="006A6E29"/>
    <w:rsid w:val="006A71BB"/>
    <w:rsid w:val="006A78A8"/>
    <w:rsid w:val="006B2026"/>
    <w:rsid w:val="006B25BA"/>
    <w:rsid w:val="006B3BB1"/>
    <w:rsid w:val="006B5B4D"/>
    <w:rsid w:val="006B779A"/>
    <w:rsid w:val="006B794B"/>
    <w:rsid w:val="006B7F59"/>
    <w:rsid w:val="006C058A"/>
    <w:rsid w:val="006C3C3E"/>
    <w:rsid w:val="006C3F37"/>
    <w:rsid w:val="006C3FCF"/>
    <w:rsid w:val="006C535E"/>
    <w:rsid w:val="006C7A80"/>
    <w:rsid w:val="006D0249"/>
    <w:rsid w:val="006D04EA"/>
    <w:rsid w:val="006D0CEE"/>
    <w:rsid w:val="006D1BDB"/>
    <w:rsid w:val="006D37C4"/>
    <w:rsid w:val="006D718E"/>
    <w:rsid w:val="006D7D51"/>
    <w:rsid w:val="006E1790"/>
    <w:rsid w:val="006E290E"/>
    <w:rsid w:val="006E3279"/>
    <w:rsid w:val="006E4573"/>
    <w:rsid w:val="006E5101"/>
    <w:rsid w:val="006E5137"/>
    <w:rsid w:val="006E53E1"/>
    <w:rsid w:val="006E6657"/>
    <w:rsid w:val="006E69C0"/>
    <w:rsid w:val="006E7E0D"/>
    <w:rsid w:val="006F3296"/>
    <w:rsid w:val="006F3385"/>
    <w:rsid w:val="006F3A4A"/>
    <w:rsid w:val="006F4A54"/>
    <w:rsid w:val="006F4C33"/>
    <w:rsid w:val="007008F7"/>
    <w:rsid w:val="00700918"/>
    <w:rsid w:val="007009F1"/>
    <w:rsid w:val="007026FB"/>
    <w:rsid w:val="00702A07"/>
    <w:rsid w:val="00705E1C"/>
    <w:rsid w:val="00706819"/>
    <w:rsid w:val="00706ACF"/>
    <w:rsid w:val="00706F15"/>
    <w:rsid w:val="007073BA"/>
    <w:rsid w:val="00707563"/>
    <w:rsid w:val="007125FC"/>
    <w:rsid w:val="007135BE"/>
    <w:rsid w:val="007137A0"/>
    <w:rsid w:val="00714CDF"/>
    <w:rsid w:val="00715A94"/>
    <w:rsid w:val="00717032"/>
    <w:rsid w:val="00717D35"/>
    <w:rsid w:val="007201AC"/>
    <w:rsid w:val="00720357"/>
    <w:rsid w:val="007206DB"/>
    <w:rsid w:val="00720CCD"/>
    <w:rsid w:val="00721543"/>
    <w:rsid w:val="007216F1"/>
    <w:rsid w:val="007232DD"/>
    <w:rsid w:val="00723503"/>
    <w:rsid w:val="0072460D"/>
    <w:rsid w:val="00725920"/>
    <w:rsid w:val="00725DD0"/>
    <w:rsid w:val="00725E65"/>
    <w:rsid w:val="00727ECD"/>
    <w:rsid w:val="00727F26"/>
    <w:rsid w:val="007305AA"/>
    <w:rsid w:val="00731728"/>
    <w:rsid w:val="00731F3A"/>
    <w:rsid w:val="0073240D"/>
    <w:rsid w:val="00732C20"/>
    <w:rsid w:val="00732EAB"/>
    <w:rsid w:val="00733C16"/>
    <w:rsid w:val="00737BD1"/>
    <w:rsid w:val="007404CA"/>
    <w:rsid w:val="00740549"/>
    <w:rsid w:val="00740AFB"/>
    <w:rsid w:val="007434A3"/>
    <w:rsid w:val="0074371F"/>
    <w:rsid w:val="00744F54"/>
    <w:rsid w:val="00745AFD"/>
    <w:rsid w:val="00745DD3"/>
    <w:rsid w:val="00745E3D"/>
    <w:rsid w:val="007461D7"/>
    <w:rsid w:val="00750673"/>
    <w:rsid w:val="0075158F"/>
    <w:rsid w:val="00751EEC"/>
    <w:rsid w:val="00752920"/>
    <w:rsid w:val="00753903"/>
    <w:rsid w:val="007551E2"/>
    <w:rsid w:val="0075596E"/>
    <w:rsid w:val="0075629E"/>
    <w:rsid w:val="00762507"/>
    <w:rsid w:val="00763625"/>
    <w:rsid w:val="007637C5"/>
    <w:rsid w:val="0076598B"/>
    <w:rsid w:val="007661FD"/>
    <w:rsid w:val="00767CDF"/>
    <w:rsid w:val="00767F18"/>
    <w:rsid w:val="007718BB"/>
    <w:rsid w:val="00772702"/>
    <w:rsid w:val="00772FF2"/>
    <w:rsid w:val="00773A71"/>
    <w:rsid w:val="00774326"/>
    <w:rsid w:val="007747A9"/>
    <w:rsid w:val="00775F16"/>
    <w:rsid w:val="00777015"/>
    <w:rsid w:val="0077716D"/>
    <w:rsid w:val="007771FD"/>
    <w:rsid w:val="007775FE"/>
    <w:rsid w:val="00780BD2"/>
    <w:rsid w:val="00781D21"/>
    <w:rsid w:val="00782509"/>
    <w:rsid w:val="00783CBA"/>
    <w:rsid w:val="00785FD3"/>
    <w:rsid w:val="007868DD"/>
    <w:rsid w:val="00786A44"/>
    <w:rsid w:val="007873D7"/>
    <w:rsid w:val="007913E1"/>
    <w:rsid w:val="00794952"/>
    <w:rsid w:val="00794A28"/>
    <w:rsid w:val="00795596"/>
    <w:rsid w:val="007955E9"/>
    <w:rsid w:val="007959BE"/>
    <w:rsid w:val="0079672D"/>
    <w:rsid w:val="00796EBE"/>
    <w:rsid w:val="00797513"/>
    <w:rsid w:val="00797B81"/>
    <w:rsid w:val="007A0431"/>
    <w:rsid w:val="007A056F"/>
    <w:rsid w:val="007A1562"/>
    <w:rsid w:val="007A1683"/>
    <w:rsid w:val="007A1F6B"/>
    <w:rsid w:val="007A20EE"/>
    <w:rsid w:val="007A291C"/>
    <w:rsid w:val="007A594B"/>
    <w:rsid w:val="007A60DE"/>
    <w:rsid w:val="007B0109"/>
    <w:rsid w:val="007B0941"/>
    <w:rsid w:val="007B0F13"/>
    <w:rsid w:val="007B11BB"/>
    <w:rsid w:val="007B1C31"/>
    <w:rsid w:val="007B36BD"/>
    <w:rsid w:val="007B3758"/>
    <w:rsid w:val="007B37CE"/>
    <w:rsid w:val="007B4387"/>
    <w:rsid w:val="007B4924"/>
    <w:rsid w:val="007B5AF8"/>
    <w:rsid w:val="007B5C5C"/>
    <w:rsid w:val="007B7441"/>
    <w:rsid w:val="007C03FF"/>
    <w:rsid w:val="007C0D6E"/>
    <w:rsid w:val="007C27E5"/>
    <w:rsid w:val="007C2CFF"/>
    <w:rsid w:val="007C314F"/>
    <w:rsid w:val="007C43DC"/>
    <w:rsid w:val="007C528A"/>
    <w:rsid w:val="007C6143"/>
    <w:rsid w:val="007C63F1"/>
    <w:rsid w:val="007C6CEE"/>
    <w:rsid w:val="007C718C"/>
    <w:rsid w:val="007C7793"/>
    <w:rsid w:val="007D0A9D"/>
    <w:rsid w:val="007D19A5"/>
    <w:rsid w:val="007D3AF6"/>
    <w:rsid w:val="007E0549"/>
    <w:rsid w:val="007E1AC8"/>
    <w:rsid w:val="007E1E5D"/>
    <w:rsid w:val="007E2ADB"/>
    <w:rsid w:val="007E378E"/>
    <w:rsid w:val="007E4677"/>
    <w:rsid w:val="007E5671"/>
    <w:rsid w:val="007E60D2"/>
    <w:rsid w:val="007E63F4"/>
    <w:rsid w:val="007E64EA"/>
    <w:rsid w:val="007E69A3"/>
    <w:rsid w:val="007E6C0A"/>
    <w:rsid w:val="007E7279"/>
    <w:rsid w:val="007E7A6C"/>
    <w:rsid w:val="007E7B0C"/>
    <w:rsid w:val="007F026B"/>
    <w:rsid w:val="007F04F5"/>
    <w:rsid w:val="007F27E6"/>
    <w:rsid w:val="007F3460"/>
    <w:rsid w:val="007F3B50"/>
    <w:rsid w:val="007F40C4"/>
    <w:rsid w:val="007F6991"/>
    <w:rsid w:val="00802192"/>
    <w:rsid w:val="00803BB1"/>
    <w:rsid w:val="008046F3"/>
    <w:rsid w:val="008051C2"/>
    <w:rsid w:val="00805AA3"/>
    <w:rsid w:val="008060B4"/>
    <w:rsid w:val="00806D68"/>
    <w:rsid w:val="008101D7"/>
    <w:rsid w:val="00810B2B"/>
    <w:rsid w:val="008113BF"/>
    <w:rsid w:val="00813078"/>
    <w:rsid w:val="008130E3"/>
    <w:rsid w:val="00813834"/>
    <w:rsid w:val="00813F5C"/>
    <w:rsid w:val="0081502F"/>
    <w:rsid w:val="00816BE7"/>
    <w:rsid w:val="00821A10"/>
    <w:rsid w:val="00822048"/>
    <w:rsid w:val="0082240A"/>
    <w:rsid w:val="0082287A"/>
    <w:rsid w:val="00823116"/>
    <w:rsid w:val="008242D6"/>
    <w:rsid w:val="008250D4"/>
    <w:rsid w:val="00825255"/>
    <w:rsid w:val="00827D00"/>
    <w:rsid w:val="00827F58"/>
    <w:rsid w:val="008302F1"/>
    <w:rsid w:val="0083151D"/>
    <w:rsid w:val="00831B70"/>
    <w:rsid w:val="008359AE"/>
    <w:rsid w:val="00835F2D"/>
    <w:rsid w:val="00836BC1"/>
    <w:rsid w:val="00836BE3"/>
    <w:rsid w:val="008402C6"/>
    <w:rsid w:val="00840336"/>
    <w:rsid w:val="0084532E"/>
    <w:rsid w:val="008455A1"/>
    <w:rsid w:val="00845780"/>
    <w:rsid w:val="00845BE7"/>
    <w:rsid w:val="00851566"/>
    <w:rsid w:val="00851EF7"/>
    <w:rsid w:val="00853B38"/>
    <w:rsid w:val="00854AAD"/>
    <w:rsid w:val="00860F87"/>
    <w:rsid w:val="008610A8"/>
    <w:rsid w:val="008614E8"/>
    <w:rsid w:val="00864BDE"/>
    <w:rsid w:val="0086608F"/>
    <w:rsid w:val="00866AAA"/>
    <w:rsid w:val="00867773"/>
    <w:rsid w:val="008679AC"/>
    <w:rsid w:val="00867A47"/>
    <w:rsid w:val="00867DC3"/>
    <w:rsid w:val="00871ABD"/>
    <w:rsid w:val="00871B86"/>
    <w:rsid w:val="008723ED"/>
    <w:rsid w:val="0087256A"/>
    <w:rsid w:val="008728A7"/>
    <w:rsid w:val="008734EB"/>
    <w:rsid w:val="008744E8"/>
    <w:rsid w:val="0087541D"/>
    <w:rsid w:val="008774D9"/>
    <w:rsid w:val="008808E2"/>
    <w:rsid w:val="00882446"/>
    <w:rsid w:val="00885662"/>
    <w:rsid w:val="00885E53"/>
    <w:rsid w:val="0088614F"/>
    <w:rsid w:val="00886353"/>
    <w:rsid w:val="008870EC"/>
    <w:rsid w:val="00890696"/>
    <w:rsid w:val="00891CE9"/>
    <w:rsid w:val="00892912"/>
    <w:rsid w:val="0089392A"/>
    <w:rsid w:val="0089419C"/>
    <w:rsid w:val="008945F9"/>
    <w:rsid w:val="00895BC6"/>
    <w:rsid w:val="00896D94"/>
    <w:rsid w:val="0089782F"/>
    <w:rsid w:val="008A01F4"/>
    <w:rsid w:val="008A0DE4"/>
    <w:rsid w:val="008A19C8"/>
    <w:rsid w:val="008A3385"/>
    <w:rsid w:val="008A386C"/>
    <w:rsid w:val="008A43BE"/>
    <w:rsid w:val="008A51FF"/>
    <w:rsid w:val="008A5420"/>
    <w:rsid w:val="008A6513"/>
    <w:rsid w:val="008A6775"/>
    <w:rsid w:val="008A7A19"/>
    <w:rsid w:val="008B01B9"/>
    <w:rsid w:val="008B0F2E"/>
    <w:rsid w:val="008B1988"/>
    <w:rsid w:val="008B2649"/>
    <w:rsid w:val="008B3DAB"/>
    <w:rsid w:val="008B4017"/>
    <w:rsid w:val="008B4AF4"/>
    <w:rsid w:val="008B4CA6"/>
    <w:rsid w:val="008B52D8"/>
    <w:rsid w:val="008B5664"/>
    <w:rsid w:val="008B5C49"/>
    <w:rsid w:val="008B6B64"/>
    <w:rsid w:val="008C01CA"/>
    <w:rsid w:val="008C1AC7"/>
    <w:rsid w:val="008C1F1B"/>
    <w:rsid w:val="008C2B68"/>
    <w:rsid w:val="008C4721"/>
    <w:rsid w:val="008C5201"/>
    <w:rsid w:val="008C56C3"/>
    <w:rsid w:val="008C6347"/>
    <w:rsid w:val="008C687C"/>
    <w:rsid w:val="008D0045"/>
    <w:rsid w:val="008D3126"/>
    <w:rsid w:val="008D3D0D"/>
    <w:rsid w:val="008D547D"/>
    <w:rsid w:val="008D6154"/>
    <w:rsid w:val="008D7D84"/>
    <w:rsid w:val="008E2756"/>
    <w:rsid w:val="008E2B61"/>
    <w:rsid w:val="008E2E08"/>
    <w:rsid w:val="008E2E21"/>
    <w:rsid w:val="008E3FFE"/>
    <w:rsid w:val="008E5DB0"/>
    <w:rsid w:val="008E5FD1"/>
    <w:rsid w:val="008E633E"/>
    <w:rsid w:val="008E6B5D"/>
    <w:rsid w:val="008E73FB"/>
    <w:rsid w:val="008E76E8"/>
    <w:rsid w:val="008E7EEE"/>
    <w:rsid w:val="008F0028"/>
    <w:rsid w:val="008F0B0D"/>
    <w:rsid w:val="008F1466"/>
    <w:rsid w:val="008F3715"/>
    <w:rsid w:val="008F3741"/>
    <w:rsid w:val="008F3778"/>
    <w:rsid w:val="008F3CBC"/>
    <w:rsid w:val="008F4989"/>
    <w:rsid w:val="008F5FE8"/>
    <w:rsid w:val="008F6D3E"/>
    <w:rsid w:val="008F7578"/>
    <w:rsid w:val="009017F2"/>
    <w:rsid w:val="0090202C"/>
    <w:rsid w:val="009023D3"/>
    <w:rsid w:val="00903D31"/>
    <w:rsid w:val="009046D6"/>
    <w:rsid w:val="009054A2"/>
    <w:rsid w:val="00906720"/>
    <w:rsid w:val="009076D0"/>
    <w:rsid w:val="009077BC"/>
    <w:rsid w:val="00910D17"/>
    <w:rsid w:val="00910ECE"/>
    <w:rsid w:val="00911440"/>
    <w:rsid w:val="0091231A"/>
    <w:rsid w:val="009131FE"/>
    <w:rsid w:val="0091349D"/>
    <w:rsid w:val="00914068"/>
    <w:rsid w:val="0091622C"/>
    <w:rsid w:val="009169F0"/>
    <w:rsid w:val="00917192"/>
    <w:rsid w:val="00917201"/>
    <w:rsid w:val="009206BF"/>
    <w:rsid w:val="009214F6"/>
    <w:rsid w:val="00932478"/>
    <w:rsid w:val="009334C0"/>
    <w:rsid w:val="00933518"/>
    <w:rsid w:val="0093369D"/>
    <w:rsid w:val="00934173"/>
    <w:rsid w:val="0093426F"/>
    <w:rsid w:val="00934740"/>
    <w:rsid w:val="00934A50"/>
    <w:rsid w:val="00936074"/>
    <w:rsid w:val="0093626D"/>
    <w:rsid w:val="00937E9B"/>
    <w:rsid w:val="0094057D"/>
    <w:rsid w:val="00940B8C"/>
    <w:rsid w:val="009428A2"/>
    <w:rsid w:val="0094414F"/>
    <w:rsid w:val="009452A6"/>
    <w:rsid w:val="0094550E"/>
    <w:rsid w:val="00946724"/>
    <w:rsid w:val="00947452"/>
    <w:rsid w:val="00947779"/>
    <w:rsid w:val="009506EB"/>
    <w:rsid w:val="009521E0"/>
    <w:rsid w:val="009535A7"/>
    <w:rsid w:val="009552A6"/>
    <w:rsid w:val="009561B0"/>
    <w:rsid w:val="009567ED"/>
    <w:rsid w:val="00960747"/>
    <w:rsid w:val="00961DAB"/>
    <w:rsid w:val="009621EA"/>
    <w:rsid w:val="009633CB"/>
    <w:rsid w:val="00963A5D"/>
    <w:rsid w:val="00966702"/>
    <w:rsid w:val="00966CDF"/>
    <w:rsid w:val="009701C5"/>
    <w:rsid w:val="00971312"/>
    <w:rsid w:val="00971B5D"/>
    <w:rsid w:val="00971BD5"/>
    <w:rsid w:val="00971D82"/>
    <w:rsid w:val="009720A5"/>
    <w:rsid w:val="009723EA"/>
    <w:rsid w:val="009731BD"/>
    <w:rsid w:val="009742D3"/>
    <w:rsid w:val="00975203"/>
    <w:rsid w:val="009760F2"/>
    <w:rsid w:val="00977104"/>
    <w:rsid w:val="00977729"/>
    <w:rsid w:val="00980754"/>
    <w:rsid w:val="00980831"/>
    <w:rsid w:val="00981CE1"/>
    <w:rsid w:val="009820BA"/>
    <w:rsid w:val="00982918"/>
    <w:rsid w:val="00983348"/>
    <w:rsid w:val="00983990"/>
    <w:rsid w:val="00983E79"/>
    <w:rsid w:val="009868AD"/>
    <w:rsid w:val="009873D5"/>
    <w:rsid w:val="0098746E"/>
    <w:rsid w:val="009908E1"/>
    <w:rsid w:val="00990B97"/>
    <w:rsid w:val="0099168C"/>
    <w:rsid w:val="00991CF0"/>
    <w:rsid w:val="00995AD4"/>
    <w:rsid w:val="00997F3E"/>
    <w:rsid w:val="00997FFB"/>
    <w:rsid w:val="009A1238"/>
    <w:rsid w:val="009A1EB5"/>
    <w:rsid w:val="009A2AF8"/>
    <w:rsid w:val="009A3431"/>
    <w:rsid w:val="009A7049"/>
    <w:rsid w:val="009A7990"/>
    <w:rsid w:val="009B051C"/>
    <w:rsid w:val="009B0D9A"/>
    <w:rsid w:val="009B0E4D"/>
    <w:rsid w:val="009B1AA6"/>
    <w:rsid w:val="009B27D1"/>
    <w:rsid w:val="009B2E6E"/>
    <w:rsid w:val="009B2E9B"/>
    <w:rsid w:val="009B3206"/>
    <w:rsid w:val="009B41F7"/>
    <w:rsid w:val="009B6D70"/>
    <w:rsid w:val="009B7758"/>
    <w:rsid w:val="009B7824"/>
    <w:rsid w:val="009C15E9"/>
    <w:rsid w:val="009C1879"/>
    <w:rsid w:val="009C1C84"/>
    <w:rsid w:val="009C2042"/>
    <w:rsid w:val="009C4EE0"/>
    <w:rsid w:val="009C4F60"/>
    <w:rsid w:val="009C545D"/>
    <w:rsid w:val="009C63C2"/>
    <w:rsid w:val="009C64D1"/>
    <w:rsid w:val="009C6636"/>
    <w:rsid w:val="009C6BBB"/>
    <w:rsid w:val="009D22C4"/>
    <w:rsid w:val="009D2B3E"/>
    <w:rsid w:val="009D320F"/>
    <w:rsid w:val="009D51D0"/>
    <w:rsid w:val="009D6725"/>
    <w:rsid w:val="009D6812"/>
    <w:rsid w:val="009D6C82"/>
    <w:rsid w:val="009D7DF1"/>
    <w:rsid w:val="009E03E1"/>
    <w:rsid w:val="009E0DEB"/>
    <w:rsid w:val="009E1C2E"/>
    <w:rsid w:val="009E2B0B"/>
    <w:rsid w:val="009E317E"/>
    <w:rsid w:val="009E7836"/>
    <w:rsid w:val="009F00A8"/>
    <w:rsid w:val="009F3094"/>
    <w:rsid w:val="009F5765"/>
    <w:rsid w:val="009F5915"/>
    <w:rsid w:val="009F60CB"/>
    <w:rsid w:val="009F647D"/>
    <w:rsid w:val="009F6724"/>
    <w:rsid w:val="009F6C23"/>
    <w:rsid w:val="009F72EF"/>
    <w:rsid w:val="00A005CD"/>
    <w:rsid w:val="00A01BF3"/>
    <w:rsid w:val="00A02073"/>
    <w:rsid w:val="00A04299"/>
    <w:rsid w:val="00A04334"/>
    <w:rsid w:val="00A07460"/>
    <w:rsid w:val="00A10351"/>
    <w:rsid w:val="00A10CBD"/>
    <w:rsid w:val="00A11693"/>
    <w:rsid w:val="00A12546"/>
    <w:rsid w:val="00A12947"/>
    <w:rsid w:val="00A12EC3"/>
    <w:rsid w:val="00A13580"/>
    <w:rsid w:val="00A13C85"/>
    <w:rsid w:val="00A14FE6"/>
    <w:rsid w:val="00A163DB"/>
    <w:rsid w:val="00A17A1F"/>
    <w:rsid w:val="00A17F82"/>
    <w:rsid w:val="00A20AE7"/>
    <w:rsid w:val="00A21B5B"/>
    <w:rsid w:val="00A22861"/>
    <w:rsid w:val="00A22E5D"/>
    <w:rsid w:val="00A22ED4"/>
    <w:rsid w:val="00A23518"/>
    <w:rsid w:val="00A24ECE"/>
    <w:rsid w:val="00A26608"/>
    <w:rsid w:val="00A266C3"/>
    <w:rsid w:val="00A278B5"/>
    <w:rsid w:val="00A3032C"/>
    <w:rsid w:val="00A314FC"/>
    <w:rsid w:val="00A32027"/>
    <w:rsid w:val="00A347E7"/>
    <w:rsid w:val="00A348D3"/>
    <w:rsid w:val="00A3559A"/>
    <w:rsid w:val="00A37504"/>
    <w:rsid w:val="00A435D1"/>
    <w:rsid w:val="00A43679"/>
    <w:rsid w:val="00A4618B"/>
    <w:rsid w:val="00A47660"/>
    <w:rsid w:val="00A50060"/>
    <w:rsid w:val="00A5081D"/>
    <w:rsid w:val="00A51C9C"/>
    <w:rsid w:val="00A54FAE"/>
    <w:rsid w:val="00A55099"/>
    <w:rsid w:val="00A56839"/>
    <w:rsid w:val="00A56ACC"/>
    <w:rsid w:val="00A56CC5"/>
    <w:rsid w:val="00A56E9B"/>
    <w:rsid w:val="00A5751C"/>
    <w:rsid w:val="00A60B37"/>
    <w:rsid w:val="00A63316"/>
    <w:rsid w:val="00A634AC"/>
    <w:rsid w:val="00A63D98"/>
    <w:rsid w:val="00A65357"/>
    <w:rsid w:val="00A669F9"/>
    <w:rsid w:val="00A66A96"/>
    <w:rsid w:val="00A70C62"/>
    <w:rsid w:val="00A7643A"/>
    <w:rsid w:val="00A821C0"/>
    <w:rsid w:val="00A83411"/>
    <w:rsid w:val="00A84023"/>
    <w:rsid w:val="00A8415A"/>
    <w:rsid w:val="00A847BA"/>
    <w:rsid w:val="00A858C5"/>
    <w:rsid w:val="00A85CC5"/>
    <w:rsid w:val="00A86934"/>
    <w:rsid w:val="00A86D31"/>
    <w:rsid w:val="00A90ADD"/>
    <w:rsid w:val="00A90C31"/>
    <w:rsid w:val="00A90E02"/>
    <w:rsid w:val="00A91C40"/>
    <w:rsid w:val="00A91F54"/>
    <w:rsid w:val="00A9276D"/>
    <w:rsid w:val="00A9291A"/>
    <w:rsid w:val="00A97AFE"/>
    <w:rsid w:val="00A97EB0"/>
    <w:rsid w:val="00AA08F1"/>
    <w:rsid w:val="00AA0955"/>
    <w:rsid w:val="00AA0C10"/>
    <w:rsid w:val="00AA2AE9"/>
    <w:rsid w:val="00AA2DB4"/>
    <w:rsid w:val="00AA3AFB"/>
    <w:rsid w:val="00AA5AAE"/>
    <w:rsid w:val="00AA6CA7"/>
    <w:rsid w:val="00AA6DAC"/>
    <w:rsid w:val="00AB0E20"/>
    <w:rsid w:val="00AB1432"/>
    <w:rsid w:val="00AB1639"/>
    <w:rsid w:val="00AB2C81"/>
    <w:rsid w:val="00AB2C9D"/>
    <w:rsid w:val="00AB4B33"/>
    <w:rsid w:val="00AB5F2C"/>
    <w:rsid w:val="00AB65AF"/>
    <w:rsid w:val="00AB689B"/>
    <w:rsid w:val="00AB7370"/>
    <w:rsid w:val="00AC067C"/>
    <w:rsid w:val="00AC1947"/>
    <w:rsid w:val="00AC1E78"/>
    <w:rsid w:val="00AC30D5"/>
    <w:rsid w:val="00AC605C"/>
    <w:rsid w:val="00AC7159"/>
    <w:rsid w:val="00AD03DA"/>
    <w:rsid w:val="00AD061E"/>
    <w:rsid w:val="00AD0988"/>
    <w:rsid w:val="00AD0B07"/>
    <w:rsid w:val="00AD1E34"/>
    <w:rsid w:val="00AD2EBC"/>
    <w:rsid w:val="00AD32DD"/>
    <w:rsid w:val="00AD4D7F"/>
    <w:rsid w:val="00AD7D59"/>
    <w:rsid w:val="00AE13EC"/>
    <w:rsid w:val="00AE1737"/>
    <w:rsid w:val="00AE1DEA"/>
    <w:rsid w:val="00AE23CB"/>
    <w:rsid w:val="00AE29DA"/>
    <w:rsid w:val="00AE5128"/>
    <w:rsid w:val="00AE5375"/>
    <w:rsid w:val="00AF0F48"/>
    <w:rsid w:val="00AF1EF7"/>
    <w:rsid w:val="00AF2C11"/>
    <w:rsid w:val="00AF407B"/>
    <w:rsid w:val="00AF4245"/>
    <w:rsid w:val="00AF5BA7"/>
    <w:rsid w:val="00AF72B6"/>
    <w:rsid w:val="00AF7652"/>
    <w:rsid w:val="00B0093E"/>
    <w:rsid w:val="00B02F54"/>
    <w:rsid w:val="00B03F02"/>
    <w:rsid w:val="00B04681"/>
    <w:rsid w:val="00B051CE"/>
    <w:rsid w:val="00B05697"/>
    <w:rsid w:val="00B05BC5"/>
    <w:rsid w:val="00B06A03"/>
    <w:rsid w:val="00B06B78"/>
    <w:rsid w:val="00B0743A"/>
    <w:rsid w:val="00B07C01"/>
    <w:rsid w:val="00B114D3"/>
    <w:rsid w:val="00B11B68"/>
    <w:rsid w:val="00B12913"/>
    <w:rsid w:val="00B15220"/>
    <w:rsid w:val="00B1661B"/>
    <w:rsid w:val="00B16C8E"/>
    <w:rsid w:val="00B1701F"/>
    <w:rsid w:val="00B201F3"/>
    <w:rsid w:val="00B205B6"/>
    <w:rsid w:val="00B24C35"/>
    <w:rsid w:val="00B25C9A"/>
    <w:rsid w:val="00B26CD5"/>
    <w:rsid w:val="00B26E77"/>
    <w:rsid w:val="00B27123"/>
    <w:rsid w:val="00B27BBA"/>
    <w:rsid w:val="00B319BE"/>
    <w:rsid w:val="00B328D1"/>
    <w:rsid w:val="00B34369"/>
    <w:rsid w:val="00B35292"/>
    <w:rsid w:val="00B364FF"/>
    <w:rsid w:val="00B37C01"/>
    <w:rsid w:val="00B400A7"/>
    <w:rsid w:val="00B40F97"/>
    <w:rsid w:val="00B40FC3"/>
    <w:rsid w:val="00B41969"/>
    <w:rsid w:val="00B45A81"/>
    <w:rsid w:val="00B46952"/>
    <w:rsid w:val="00B50C20"/>
    <w:rsid w:val="00B51A57"/>
    <w:rsid w:val="00B520F3"/>
    <w:rsid w:val="00B5257E"/>
    <w:rsid w:val="00B52BDA"/>
    <w:rsid w:val="00B5374E"/>
    <w:rsid w:val="00B54A11"/>
    <w:rsid w:val="00B55877"/>
    <w:rsid w:val="00B56016"/>
    <w:rsid w:val="00B5601A"/>
    <w:rsid w:val="00B5726E"/>
    <w:rsid w:val="00B5747D"/>
    <w:rsid w:val="00B5786B"/>
    <w:rsid w:val="00B64C33"/>
    <w:rsid w:val="00B65941"/>
    <w:rsid w:val="00B671C4"/>
    <w:rsid w:val="00B70664"/>
    <w:rsid w:val="00B70800"/>
    <w:rsid w:val="00B7229B"/>
    <w:rsid w:val="00B72648"/>
    <w:rsid w:val="00B7426E"/>
    <w:rsid w:val="00B74365"/>
    <w:rsid w:val="00B74BD4"/>
    <w:rsid w:val="00B7728E"/>
    <w:rsid w:val="00B77A3D"/>
    <w:rsid w:val="00B77E15"/>
    <w:rsid w:val="00B8234A"/>
    <w:rsid w:val="00B82EDA"/>
    <w:rsid w:val="00B834A8"/>
    <w:rsid w:val="00B844A1"/>
    <w:rsid w:val="00B8579A"/>
    <w:rsid w:val="00B875DF"/>
    <w:rsid w:val="00B87B1C"/>
    <w:rsid w:val="00B9022E"/>
    <w:rsid w:val="00B904AB"/>
    <w:rsid w:val="00B95BEF"/>
    <w:rsid w:val="00B96B4A"/>
    <w:rsid w:val="00B970F3"/>
    <w:rsid w:val="00B9718C"/>
    <w:rsid w:val="00B972BC"/>
    <w:rsid w:val="00BA3EB5"/>
    <w:rsid w:val="00BA4C4C"/>
    <w:rsid w:val="00BA5A5D"/>
    <w:rsid w:val="00BA61DA"/>
    <w:rsid w:val="00BA728D"/>
    <w:rsid w:val="00BA7E4C"/>
    <w:rsid w:val="00BA7FEB"/>
    <w:rsid w:val="00BB16B9"/>
    <w:rsid w:val="00BB27AD"/>
    <w:rsid w:val="00BB27FA"/>
    <w:rsid w:val="00BB2D4B"/>
    <w:rsid w:val="00BB3B4F"/>
    <w:rsid w:val="00BB40D3"/>
    <w:rsid w:val="00BB581C"/>
    <w:rsid w:val="00BB7D4A"/>
    <w:rsid w:val="00BB7DD0"/>
    <w:rsid w:val="00BC05FA"/>
    <w:rsid w:val="00BC3204"/>
    <w:rsid w:val="00BC356A"/>
    <w:rsid w:val="00BC3600"/>
    <w:rsid w:val="00BC3601"/>
    <w:rsid w:val="00BC37ED"/>
    <w:rsid w:val="00BC478C"/>
    <w:rsid w:val="00BC6A0F"/>
    <w:rsid w:val="00BC7C49"/>
    <w:rsid w:val="00BC7EEE"/>
    <w:rsid w:val="00BD0659"/>
    <w:rsid w:val="00BD0C08"/>
    <w:rsid w:val="00BD0DC3"/>
    <w:rsid w:val="00BD1F53"/>
    <w:rsid w:val="00BD440C"/>
    <w:rsid w:val="00BD44E4"/>
    <w:rsid w:val="00BD536D"/>
    <w:rsid w:val="00BD5A6F"/>
    <w:rsid w:val="00BD61A3"/>
    <w:rsid w:val="00BD70E7"/>
    <w:rsid w:val="00BE01A4"/>
    <w:rsid w:val="00BE0C5A"/>
    <w:rsid w:val="00BE3E49"/>
    <w:rsid w:val="00BE4C11"/>
    <w:rsid w:val="00BE5C4F"/>
    <w:rsid w:val="00BF0455"/>
    <w:rsid w:val="00BF0BDB"/>
    <w:rsid w:val="00BF12AB"/>
    <w:rsid w:val="00BF2A00"/>
    <w:rsid w:val="00BF2B3C"/>
    <w:rsid w:val="00BF45E7"/>
    <w:rsid w:val="00BF58D6"/>
    <w:rsid w:val="00BF6D5C"/>
    <w:rsid w:val="00BF725F"/>
    <w:rsid w:val="00BF7D39"/>
    <w:rsid w:val="00C006D4"/>
    <w:rsid w:val="00C00E7A"/>
    <w:rsid w:val="00C01141"/>
    <w:rsid w:val="00C02369"/>
    <w:rsid w:val="00C04249"/>
    <w:rsid w:val="00C04984"/>
    <w:rsid w:val="00C04D07"/>
    <w:rsid w:val="00C05D5E"/>
    <w:rsid w:val="00C067FF"/>
    <w:rsid w:val="00C06B42"/>
    <w:rsid w:val="00C101D9"/>
    <w:rsid w:val="00C10477"/>
    <w:rsid w:val="00C122F5"/>
    <w:rsid w:val="00C1566A"/>
    <w:rsid w:val="00C159A5"/>
    <w:rsid w:val="00C1727A"/>
    <w:rsid w:val="00C20341"/>
    <w:rsid w:val="00C20551"/>
    <w:rsid w:val="00C2130E"/>
    <w:rsid w:val="00C21F40"/>
    <w:rsid w:val="00C24FD9"/>
    <w:rsid w:val="00C257B6"/>
    <w:rsid w:val="00C27487"/>
    <w:rsid w:val="00C329EF"/>
    <w:rsid w:val="00C339EA"/>
    <w:rsid w:val="00C34255"/>
    <w:rsid w:val="00C35188"/>
    <w:rsid w:val="00C35FB9"/>
    <w:rsid w:val="00C365F1"/>
    <w:rsid w:val="00C37667"/>
    <w:rsid w:val="00C377DF"/>
    <w:rsid w:val="00C409D1"/>
    <w:rsid w:val="00C40C76"/>
    <w:rsid w:val="00C41A71"/>
    <w:rsid w:val="00C41B16"/>
    <w:rsid w:val="00C4410F"/>
    <w:rsid w:val="00C45FB7"/>
    <w:rsid w:val="00C46137"/>
    <w:rsid w:val="00C512D1"/>
    <w:rsid w:val="00C524BE"/>
    <w:rsid w:val="00C57CE0"/>
    <w:rsid w:val="00C6198E"/>
    <w:rsid w:val="00C62A6A"/>
    <w:rsid w:val="00C64C54"/>
    <w:rsid w:val="00C66013"/>
    <w:rsid w:val="00C70B03"/>
    <w:rsid w:val="00C70DFE"/>
    <w:rsid w:val="00C7169E"/>
    <w:rsid w:val="00C71EDD"/>
    <w:rsid w:val="00C72675"/>
    <w:rsid w:val="00C73300"/>
    <w:rsid w:val="00C771C5"/>
    <w:rsid w:val="00C80BE2"/>
    <w:rsid w:val="00C8266E"/>
    <w:rsid w:val="00C83B7C"/>
    <w:rsid w:val="00C83C9B"/>
    <w:rsid w:val="00C90611"/>
    <w:rsid w:val="00C90EF7"/>
    <w:rsid w:val="00C92F64"/>
    <w:rsid w:val="00C947CD"/>
    <w:rsid w:val="00C95701"/>
    <w:rsid w:val="00C97CC2"/>
    <w:rsid w:val="00CA2B0C"/>
    <w:rsid w:val="00CA3BDE"/>
    <w:rsid w:val="00CA3CE0"/>
    <w:rsid w:val="00CA3CF1"/>
    <w:rsid w:val="00CA44FD"/>
    <w:rsid w:val="00CA51E8"/>
    <w:rsid w:val="00CA690C"/>
    <w:rsid w:val="00CA75F6"/>
    <w:rsid w:val="00CA7F48"/>
    <w:rsid w:val="00CB05C3"/>
    <w:rsid w:val="00CB1BA0"/>
    <w:rsid w:val="00CB2F38"/>
    <w:rsid w:val="00CB3B48"/>
    <w:rsid w:val="00CB64D0"/>
    <w:rsid w:val="00CB6546"/>
    <w:rsid w:val="00CB6ED0"/>
    <w:rsid w:val="00CB710C"/>
    <w:rsid w:val="00CB7123"/>
    <w:rsid w:val="00CB7BB0"/>
    <w:rsid w:val="00CC1BC8"/>
    <w:rsid w:val="00CC28FB"/>
    <w:rsid w:val="00CC3FE3"/>
    <w:rsid w:val="00CC40CE"/>
    <w:rsid w:val="00CC542C"/>
    <w:rsid w:val="00CC5473"/>
    <w:rsid w:val="00CC57DB"/>
    <w:rsid w:val="00CC59E1"/>
    <w:rsid w:val="00CC6ABF"/>
    <w:rsid w:val="00CD05A3"/>
    <w:rsid w:val="00CD2E45"/>
    <w:rsid w:val="00CD301C"/>
    <w:rsid w:val="00CD45D9"/>
    <w:rsid w:val="00CD65AA"/>
    <w:rsid w:val="00CD6636"/>
    <w:rsid w:val="00CD725F"/>
    <w:rsid w:val="00CD7E33"/>
    <w:rsid w:val="00CE211E"/>
    <w:rsid w:val="00CE29DA"/>
    <w:rsid w:val="00CE2DEF"/>
    <w:rsid w:val="00CE3145"/>
    <w:rsid w:val="00CE394B"/>
    <w:rsid w:val="00CE42F4"/>
    <w:rsid w:val="00CE44A8"/>
    <w:rsid w:val="00CE460B"/>
    <w:rsid w:val="00CE7A9C"/>
    <w:rsid w:val="00CF0306"/>
    <w:rsid w:val="00CF16DB"/>
    <w:rsid w:val="00CF1956"/>
    <w:rsid w:val="00CF1EC9"/>
    <w:rsid w:val="00CF3BF6"/>
    <w:rsid w:val="00CF3D4B"/>
    <w:rsid w:val="00CF4B25"/>
    <w:rsid w:val="00CF6C85"/>
    <w:rsid w:val="00D00F37"/>
    <w:rsid w:val="00D0122F"/>
    <w:rsid w:val="00D02794"/>
    <w:rsid w:val="00D03CF5"/>
    <w:rsid w:val="00D0426B"/>
    <w:rsid w:val="00D076F5"/>
    <w:rsid w:val="00D07CE1"/>
    <w:rsid w:val="00D1130B"/>
    <w:rsid w:val="00D11EF1"/>
    <w:rsid w:val="00D14BD8"/>
    <w:rsid w:val="00D14DC2"/>
    <w:rsid w:val="00D15B27"/>
    <w:rsid w:val="00D16435"/>
    <w:rsid w:val="00D16D91"/>
    <w:rsid w:val="00D1732C"/>
    <w:rsid w:val="00D1737B"/>
    <w:rsid w:val="00D20040"/>
    <w:rsid w:val="00D206D4"/>
    <w:rsid w:val="00D245E5"/>
    <w:rsid w:val="00D26B9A"/>
    <w:rsid w:val="00D30F27"/>
    <w:rsid w:val="00D319B7"/>
    <w:rsid w:val="00D31EBA"/>
    <w:rsid w:val="00D320F8"/>
    <w:rsid w:val="00D3236C"/>
    <w:rsid w:val="00D33C91"/>
    <w:rsid w:val="00D34CA6"/>
    <w:rsid w:val="00D34F88"/>
    <w:rsid w:val="00D3534F"/>
    <w:rsid w:val="00D365B3"/>
    <w:rsid w:val="00D41C4B"/>
    <w:rsid w:val="00D43293"/>
    <w:rsid w:val="00D44297"/>
    <w:rsid w:val="00D444F8"/>
    <w:rsid w:val="00D454D9"/>
    <w:rsid w:val="00D46368"/>
    <w:rsid w:val="00D46509"/>
    <w:rsid w:val="00D46864"/>
    <w:rsid w:val="00D50C2E"/>
    <w:rsid w:val="00D50D8E"/>
    <w:rsid w:val="00D50DE1"/>
    <w:rsid w:val="00D517A7"/>
    <w:rsid w:val="00D5291A"/>
    <w:rsid w:val="00D53910"/>
    <w:rsid w:val="00D539EF"/>
    <w:rsid w:val="00D544A4"/>
    <w:rsid w:val="00D54617"/>
    <w:rsid w:val="00D549D8"/>
    <w:rsid w:val="00D55EC0"/>
    <w:rsid w:val="00D61988"/>
    <w:rsid w:val="00D61CAB"/>
    <w:rsid w:val="00D62746"/>
    <w:rsid w:val="00D628C0"/>
    <w:rsid w:val="00D63B0F"/>
    <w:rsid w:val="00D648F9"/>
    <w:rsid w:val="00D65BF5"/>
    <w:rsid w:val="00D65DF8"/>
    <w:rsid w:val="00D65F53"/>
    <w:rsid w:val="00D6774C"/>
    <w:rsid w:val="00D70783"/>
    <w:rsid w:val="00D71145"/>
    <w:rsid w:val="00D72980"/>
    <w:rsid w:val="00D72A39"/>
    <w:rsid w:val="00D73DE3"/>
    <w:rsid w:val="00D74982"/>
    <w:rsid w:val="00D7668D"/>
    <w:rsid w:val="00D778C8"/>
    <w:rsid w:val="00D80029"/>
    <w:rsid w:val="00D80161"/>
    <w:rsid w:val="00D806AD"/>
    <w:rsid w:val="00D81F5B"/>
    <w:rsid w:val="00D83F5F"/>
    <w:rsid w:val="00D84238"/>
    <w:rsid w:val="00D84377"/>
    <w:rsid w:val="00D8528E"/>
    <w:rsid w:val="00D86199"/>
    <w:rsid w:val="00D9108D"/>
    <w:rsid w:val="00D91AD6"/>
    <w:rsid w:val="00D92FF7"/>
    <w:rsid w:val="00D9320E"/>
    <w:rsid w:val="00D95D60"/>
    <w:rsid w:val="00D96DA2"/>
    <w:rsid w:val="00D97377"/>
    <w:rsid w:val="00DA324C"/>
    <w:rsid w:val="00DA3CF5"/>
    <w:rsid w:val="00DA49C7"/>
    <w:rsid w:val="00DA5951"/>
    <w:rsid w:val="00DA75F7"/>
    <w:rsid w:val="00DB04D3"/>
    <w:rsid w:val="00DB183A"/>
    <w:rsid w:val="00DB1A97"/>
    <w:rsid w:val="00DB3978"/>
    <w:rsid w:val="00DB39A4"/>
    <w:rsid w:val="00DB5A89"/>
    <w:rsid w:val="00DB61C8"/>
    <w:rsid w:val="00DB736A"/>
    <w:rsid w:val="00DB7566"/>
    <w:rsid w:val="00DC19D6"/>
    <w:rsid w:val="00DC3207"/>
    <w:rsid w:val="00DC359A"/>
    <w:rsid w:val="00DC3F1A"/>
    <w:rsid w:val="00DC47F9"/>
    <w:rsid w:val="00DC6E6D"/>
    <w:rsid w:val="00DC7028"/>
    <w:rsid w:val="00DD1204"/>
    <w:rsid w:val="00DD20D7"/>
    <w:rsid w:val="00DD2AC6"/>
    <w:rsid w:val="00DD3558"/>
    <w:rsid w:val="00DD37D2"/>
    <w:rsid w:val="00DD3929"/>
    <w:rsid w:val="00DD3D3A"/>
    <w:rsid w:val="00DD41BA"/>
    <w:rsid w:val="00DD4CBB"/>
    <w:rsid w:val="00DD6069"/>
    <w:rsid w:val="00DD62A1"/>
    <w:rsid w:val="00DD6F40"/>
    <w:rsid w:val="00DE0616"/>
    <w:rsid w:val="00DE2346"/>
    <w:rsid w:val="00DE2A0F"/>
    <w:rsid w:val="00DE2CF6"/>
    <w:rsid w:val="00DE3971"/>
    <w:rsid w:val="00DE40D8"/>
    <w:rsid w:val="00DE7C28"/>
    <w:rsid w:val="00DE7DDD"/>
    <w:rsid w:val="00DF009F"/>
    <w:rsid w:val="00DF122B"/>
    <w:rsid w:val="00DF201C"/>
    <w:rsid w:val="00DF245E"/>
    <w:rsid w:val="00DF45D1"/>
    <w:rsid w:val="00DF4B83"/>
    <w:rsid w:val="00DF4BA8"/>
    <w:rsid w:val="00DF63ED"/>
    <w:rsid w:val="00DF6A89"/>
    <w:rsid w:val="00DF79EB"/>
    <w:rsid w:val="00E004BC"/>
    <w:rsid w:val="00E00F57"/>
    <w:rsid w:val="00E01696"/>
    <w:rsid w:val="00E01B63"/>
    <w:rsid w:val="00E01C6B"/>
    <w:rsid w:val="00E04AE8"/>
    <w:rsid w:val="00E04F3E"/>
    <w:rsid w:val="00E062F1"/>
    <w:rsid w:val="00E06DF7"/>
    <w:rsid w:val="00E07BA5"/>
    <w:rsid w:val="00E11B20"/>
    <w:rsid w:val="00E1289D"/>
    <w:rsid w:val="00E14CDB"/>
    <w:rsid w:val="00E14D6E"/>
    <w:rsid w:val="00E15960"/>
    <w:rsid w:val="00E161BB"/>
    <w:rsid w:val="00E1658C"/>
    <w:rsid w:val="00E1724E"/>
    <w:rsid w:val="00E20513"/>
    <w:rsid w:val="00E209C3"/>
    <w:rsid w:val="00E20D47"/>
    <w:rsid w:val="00E21BD4"/>
    <w:rsid w:val="00E220B9"/>
    <w:rsid w:val="00E257F4"/>
    <w:rsid w:val="00E3065C"/>
    <w:rsid w:val="00E30B49"/>
    <w:rsid w:val="00E30D84"/>
    <w:rsid w:val="00E317CF"/>
    <w:rsid w:val="00E31D59"/>
    <w:rsid w:val="00E320E1"/>
    <w:rsid w:val="00E349FE"/>
    <w:rsid w:val="00E36F90"/>
    <w:rsid w:val="00E40120"/>
    <w:rsid w:val="00E40153"/>
    <w:rsid w:val="00E401AE"/>
    <w:rsid w:val="00E40DFA"/>
    <w:rsid w:val="00E40F1E"/>
    <w:rsid w:val="00E42359"/>
    <w:rsid w:val="00E42E2E"/>
    <w:rsid w:val="00E42E74"/>
    <w:rsid w:val="00E430C2"/>
    <w:rsid w:val="00E43A82"/>
    <w:rsid w:val="00E44708"/>
    <w:rsid w:val="00E45044"/>
    <w:rsid w:val="00E45ED0"/>
    <w:rsid w:val="00E46C95"/>
    <w:rsid w:val="00E55E38"/>
    <w:rsid w:val="00E57FAF"/>
    <w:rsid w:val="00E6396A"/>
    <w:rsid w:val="00E63B1E"/>
    <w:rsid w:val="00E64354"/>
    <w:rsid w:val="00E64B65"/>
    <w:rsid w:val="00E64F69"/>
    <w:rsid w:val="00E6504F"/>
    <w:rsid w:val="00E65430"/>
    <w:rsid w:val="00E656E3"/>
    <w:rsid w:val="00E6579E"/>
    <w:rsid w:val="00E65922"/>
    <w:rsid w:val="00E67AD9"/>
    <w:rsid w:val="00E70B33"/>
    <w:rsid w:val="00E72CE6"/>
    <w:rsid w:val="00E73653"/>
    <w:rsid w:val="00E73B76"/>
    <w:rsid w:val="00E744E0"/>
    <w:rsid w:val="00E75A9D"/>
    <w:rsid w:val="00E776B9"/>
    <w:rsid w:val="00E80507"/>
    <w:rsid w:val="00E81751"/>
    <w:rsid w:val="00E81E06"/>
    <w:rsid w:val="00E81FAD"/>
    <w:rsid w:val="00E82656"/>
    <w:rsid w:val="00E86599"/>
    <w:rsid w:val="00E86EB9"/>
    <w:rsid w:val="00E9037C"/>
    <w:rsid w:val="00E9164E"/>
    <w:rsid w:val="00E91B0F"/>
    <w:rsid w:val="00E922BE"/>
    <w:rsid w:val="00E92593"/>
    <w:rsid w:val="00E94432"/>
    <w:rsid w:val="00E94D09"/>
    <w:rsid w:val="00E95320"/>
    <w:rsid w:val="00E9546A"/>
    <w:rsid w:val="00E95566"/>
    <w:rsid w:val="00E95EEF"/>
    <w:rsid w:val="00E96654"/>
    <w:rsid w:val="00E96C30"/>
    <w:rsid w:val="00EA0633"/>
    <w:rsid w:val="00EA17B2"/>
    <w:rsid w:val="00EA189F"/>
    <w:rsid w:val="00EA1E6F"/>
    <w:rsid w:val="00EA4DC3"/>
    <w:rsid w:val="00EA7E01"/>
    <w:rsid w:val="00EB1FC2"/>
    <w:rsid w:val="00EB2554"/>
    <w:rsid w:val="00EB31A5"/>
    <w:rsid w:val="00EB3FE6"/>
    <w:rsid w:val="00EB63C8"/>
    <w:rsid w:val="00EB7A7B"/>
    <w:rsid w:val="00EB7AD4"/>
    <w:rsid w:val="00EC2C35"/>
    <w:rsid w:val="00EC3508"/>
    <w:rsid w:val="00EC4833"/>
    <w:rsid w:val="00EC524F"/>
    <w:rsid w:val="00EC7A00"/>
    <w:rsid w:val="00ED0F50"/>
    <w:rsid w:val="00ED50E7"/>
    <w:rsid w:val="00ED5894"/>
    <w:rsid w:val="00ED7317"/>
    <w:rsid w:val="00ED7EA2"/>
    <w:rsid w:val="00EE16BC"/>
    <w:rsid w:val="00EE1C1A"/>
    <w:rsid w:val="00EE235B"/>
    <w:rsid w:val="00EE2E76"/>
    <w:rsid w:val="00EE3EB8"/>
    <w:rsid w:val="00EE422D"/>
    <w:rsid w:val="00EE4F9F"/>
    <w:rsid w:val="00EE6D8C"/>
    <w:rsid w:val="00EE6F18"/>
    <w:rsid w:val="00EF2F53"/>
    <w:rsid w:val="00EF40E6"/>
    <w:rsid w:val="00EF453A"/>
    <w:rsid w:val="00EF5E53"/>
    <w:rsid w:val="00EF7D42"/>
    <w:rsid w:val="00F005CE"/>
    <w:rsid w:val="00F00C81"/>
    <w:rsid w:val="00F0132E"/>
    <w:rsid w:val="00F021BF"/>
    <w:rsid w:val="00F028A6"/>
    <w:rsid w:val="00F036B1"/>
    <w:rsid w:val="00F03ED1"/>
    <w:rsid w:val="00F049DA"/>
    <w:rsid w:val="00F04C01"/>
    <w:rsid w:val="00F06794"/>
    <w:rsid w:val="00F10541"/>
    <w:rsid w:val="00F10D54"/>
    <w:rsid w:val="00F12D4D"/>
    <w:rsid w:val="00F13702"/>
    <w:rsid w:val="00F15431"/>
    <w:rsid w:val="00F16224"/>
    <w:rsid w:val="00F164CF"/>
    <w:rsid w:val="00F16528"/>
    <w:rsid w:val="00F168DE"/>
    <w:rsid w:val="00F17F67"/>
    <w:rsid w:val="00F20837"/>
    <w:rsid w:val="00F21618"/>
    <w:rsid w:val="00F21A6A"/>
    <w:rsid w:val="00F2396B"/>
    <w:rsid w:val="00F23BD5"/>
    <w:rsid w:val="00F23F34"/>
    <w:rsid w:val="00F24557"/>
    <w:rsid w:val="00F2555A"/>
    <w:rsid w:val="00F259C6"/>
    <w:rsid w:val="00F273EF"/>
    <w:rsid w:val="00F314EA"/>
    <w:rsid w:val="00F31728"/>
    <w:rsid w:val="00F322F6"/>
    <w:rsid w:val="00F34FF9"/>
    <w:rsid w:val="00F35210"/>
    <w:rsid w:val="00F36D61"/>
    <w:rsid w:val="00F37B87"/>
    <w:rsid w:val="00F37EF6"/>
    <w:rsid w:val="00F412F4"/>
    <w:rsid w:val="00F41C5C"/>
    <w:rsid w:val="00F42761"/>
    <w:rsid w:val="00F44F78"/>
    <w:rsid w:val="00F456E0"/>
    <w:rsid w:val="00F470A5"/>
    <w:rsid w:val="00F50355"/>
    <w:rsid w:val="00F5092D"/>
    <w:rsid w:val="00F50CB1"/>
    <w:rsid w:val="00F5205D"/>
    <w:rsid w:val="00F5457A"/>
    <w:rsid w:val="00F561C9"/>
    <w:rsid w:val="00F57482"/>
    <w:rsid w:val="00F60ED9"/>
    <w:rsid w:val="00F63F8F"/>
    <w:rsid w:val="00F64332"/>
    <w:rsid w:val="00F650E7"/>
    <w:rsid w:val="00F65B6E"/>
    <w:rsid w:val="00F664AB"/>
    <w:rsid w:val="00F72784"/>
    <w:rsid w:val="00F73F67"/>
    <w:rsid w:val="00F74228"/>
    <w:rsid w:val="00F7611D"/>
    <w:rsid w:val="00F76A34"/>
    <w:rsid w:val="00F80FB5"/>
    <w:rsid w:val="00F81015"/>
    <w:rsid w:val="00F811D7"/>
    <w:rsid w:val="00F81241"/>
    <w:rsid w:val="00F832BB"/>
    <w:rsid w:val="00F83B0B"/>
    <w:rsid w:val="00F84204"/>
    <w:rsid w:val="00F84BB1"/>
    <w:rsid w:val="00F84EF2"/>
    <w:rsid w:val="00F85CE4"/>
    <w:rsid w:val="00F919AD"/>
    <w:rsid w:val="00F92C25"/>
    <w:rsid w:val="00F9331E"/>
    <w:rsid w:val="00F939FA"/>
    <w:rsid w:val="00F93AD3"/>
    <w:rsid w:val="00F93F7B"/>
    <w:rsid w:val="00F943A8"/>
    <w:rsid w:val="00F94572"/>
    <w:rsid w:val="00F9578D"/>
    <w:rsid w:val="00F967F2"/>
    <w:rsid w:val="00F96C06"/>
    <w:rsid w:val="00FA1BF3"/>
    <w:rsid w:val="00FA1D53"/>
    <w:rsid w:val="00FA21E9"/>
    <w:rsid w:val="00FA25F6"/>
    <w:rsid w:val="00FA26E9"/>
    <w:rsid w:val="00FA383B"/>
    <w:rsid w:val="00FA47B0"/>
    <w:rsid w:val="00FA48DB"/>
    <w:rsid w:val="00FA4B68"/>
    <w:rsid w:val="00FA5F0A"/>
    <w:rsid w:val="00FA6089"/>
    <w:rsid w:val="00FA6259"/>
    <w:rsid w:val="00FA77F0"/>
    <w:rsid w:val="00FA7CB7"/>
    <w:rsid w:val="00FA7D87"/>
    <w:rsid w:val="00FB212F"/>
    <w:rsid w:val="00FB2286"/>
    <w:rsid w:val="00FB27C4"/>
    <w:rsid w:val="00FB2E40"/>
    <w:rsid w:val="00FB401A"/>
    <w:rsid w:val="00FB47BB"/>
    <w:rsid w:val="00FB53E3"/>
    <w:rsid w:val="00FB6AF8"/>
    <w:rsid w:val="00FB7039"/>
    <w:rsid w:val="00FB778E"/>
    <w:rsid w:val="00FC0F2E"/>
    <w:rsid w:val="00FC1022"/>
    <w:rsid w:val="00FC18A4"/>
    <w:rsid w:val="00FC2939"/>
    <w:rsid w:val="00FC29D1"/>
    <w:rsid w:val="00FC3299"/>
    <w:rsid w:val="00FC57B7"/>
    <w:rsid w:val="00FC58E7"/>
    <w:rsid w:val="00FC7B88"/>
    <w:rsid w:val="00FD1D32"/>
    <w:rsid w:val="00FD2654"/>
    <w:rsid w:val="00FD272F"/>
    <w:rsid w:val="00FD28E9"/>
    <w:rsid w:val="00FD29FC"/>
    <w:rsid w:val="00FD3F5A"/>
    <w:rsid w:val="00FD4513"/>
    <w:rsid w:val="00FD4E3E"/>
    <w:rsid w:val="00FD7228"/>
    <w:rsid w:val="00FD7524"/>
    <w:rsid w:val="00FE0163"/>
    <w:rsid w:val="00FE1143"/>
    <w:rsid w:val="00FE1EBB"/>
    <w:rsid w:val="00FE2A0F"/>
    <w:rsid w:val="00FE46EE"/>
    <w:rsid w:val="00FE5BA4"/>
    <w:rsid w:val="00FE663A"/>
    <w:rsid w:val="00FF0041"/>
    <w:rsid w:val="00FF094F"/>
    <w:rsid w:val="00FF19A7"/>
    <w:rsid w:val="00FF4E04"/>
    <w:rsid w:val="00FF63E4"/>
    <w:rsid w:val="00FF6D90"/>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3CF3A7"/>
  <w15:docId w15:val="{84664FED-0A66-42EA-91BD-5E040693D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6074"/>
    <w:pPr>
      <w:spacing w:before="240" w:after="240"/>
      <w:ind w:left="720"/>
    </w:pPr>
    <w:rPr>
      <w:rFonts w:ascii="Georgia" w:eastAsia="Georgia" w:hAnsi="Georgia" w:cs="Georgia"/>
      <w:sz w:val="24"/>
      <w:szCs w:val="24"/>
      <w:lang w:eastAsia="ja-JP"/>
    </w:rPr>
  </w:style>
  <w:style w:type="paragraph" w:styleId="Heading1">
    <w:name w:val="heading 1"/>
    <w:basedOn w:val="Normal"/>
    <w:next w:val="Normal"/>
    <w:link w:val="Heading1Char"/>
    <w:uiPriority w:val="9"/>
    <w:qFormat/>
    <w:rsid w:val="00453137"/>
    <w:pPr>
      <w:ind w:left="0"/>
      <w:outlineLvl w:val="0"/>
    </w:pPr>
    <w:rPr>
      <w:rFonts w:ascii="Trebuchet MS" w:hAnsi="Trebuchet MS" w:cs="Times New Roman"/>
      <w:b/>
      <w:color w:val="1F497D" w:themeColor="text2"/>
      <w:sz w:val="36"/>
      <w:szCs w:val="36"/>
    </w:rPr>
  </w:style>
  <w:style w:type="paragraph" w:styleId="Heading2">
    <w:name w:val="heading 2"/>
    <w:basedOn w:val="Normal"/>
    <w:next w:val="Normal"/>
    <w:link w:val="Heading2Char"/>
    <w:uiPriority w:val="9"/>
    <w:qFormat/>
    <w:rsid w:val="00CB2F38"/>
    <w:pPr>
      <w:ind w:left="0"/>
      <w:outlineLvl w:val="1"/>
    </w:pPr>
    <w:rPr>
      <w:rFonts w:ascii="Trebuchet MS" w:hAnsi="Trebuchet MS" w:cs="Times New Roman"/>
      <w:b/>
      <w:color w:val="365F91" w:themeColor="accent1" w:themeShade="BF"/>
      <w:sz w:val="32"/>
      <w:szCs w:val="32"/>
    </w:rPr>
  </w:style>
  <w:style w:type="paragraph" w:styleId="Heading3">
    <w:name w:val="heading 3"/>
    <w:basedOn w:val="Normal"/>
    <w:next w:val="Normal"/>
    <w:link w:val="Heading3Char"/>
    <w:uiPriority w:val="9"/>
    <w:qFormat/>
    <w:rsid w:val="0093426F"/>
    <w:pPr>
      <w:ind w:left="0"/>
      <w:outlineLvl w:val="2"/>
    </w:pPr>
    <w:rPr>
      <w:rFonts w:ascii="Trebuchet MS" w:hAnsi="Trebuchet MS"/>
      <w:b/>
      <w:color w:val="548DD4" w:themeColor="text2" w:themeTint="99"/>
      <w:sz w:val="28"/>
      <w:szCs w:val="28"/>
    </w:rPr>
  </w:style>
  <w:style w:type="paragraph" w:styleId="Heading4">
    <w:name w:val="heading 4"/>
    <w:basedOn w:val="Heading5"/>
    <w:next w:val="Normal"/>
    <w:link w:val="Heading4Char"/>
    <w:uiPriority w:val="9"/>
    <w:qFormat/>
    <w:rsid w:val="00CB6546"/>
    <w:pPr>
      <w:ind w:left="1174" w:hanging="720"/>
      <w:outlineLvl w:val="3"/>
    </w:pPr>
    <w:rPr>
      <w:i/>
    </w:rPr>
  </w:style>
  <w:style w:type="paragraph" w:styleId="Heading5">
    <w:name w:val="heading 5"/>
    <w:basedOn w:val="Normal"/>
    <w:next w:val="Normal"/>
    <w:link w:val="Heading5Char"/>
    <w:uiPriority w:val="9"/>
    <w:qFormat/>
    <w:rsid w:val="00CB6546"/>
    <w:pPr>
      <w:ind w:left="0"/>
      <w:outlineLvl w:val="4"/>
    </w:pPr>
    <w:rPr>
      <w:rFonts w:ascii="Trebuchet MS" w:hAnsi="Trebuchet MS" w:cs="Times New Roman"/>
      <w:b/>
      <w:color w:val="325F64"/>
      <w:lang w:val="en-US"/>
    </w:rPr>
  </w:style>
  <w:style w:type="paragraph" w:styleId="Heading6">
    <w:name w:val="heading 6"/>
    <w:basedOn w:val="Normal"/>
    <w:next w:val="Normal"/>
    <w:link w:val="Heading6Char"/>
    <w:uiPriority w:val="9"/>
    <w:qFormat/>
    <w:rsid w:val="00CB6546"/>
    <w:pPr>
      <w:spacing w:after="0"/>
      <w:outlineLvl w:val="5"/>
    </w:pPr>
    <w:rPr>
      <w:rFonts w:ascii="Trebuchet MS" w:hAnsi="Trebuchet MS" w:cs="Times New Roman"/>
      <w:b/>
      <w:i/>
      <w:color w:val="325F64"/>
      <w:sz w:val="20"/>
      <w:szCs w:val="20"/>
    </w:rPr>
  </w:style>
  <w:style w:type="paragraph" w:styleId="Heading7">
    <w:name w:val="heading 7"/>
    <w:basedOn w:val="Normal"/>
    <w:next w:val="Normal"/>
    <w:link w:val="Heading7Char"/>
    <w:uiPriority w:val="9"/>
    <w:qFormat/>
    <w:rsid w:val="00CB6546"/>
    <w:pPr>
      <w:spacing w:after="0"/>
      <w:outlineLvl w:val="6"/>
    </w:pPr>
    <w:rPr>
      <w:rFonts w:ascii="Trebuchet MS" w:hAnsi="Trebuchet MS" w:cs="Times New Roman"/>
      <w:b/>
      <w:color w:val="53548A"/>
      <w:sz w:val="20"/>
      <w:szCs w:val="20"/>
    </w:rPr>
  </w:style>
  <w:style w:type="paragraph" w:styleId="Heading8">
    <w:name w:val="heading 8"/>
    <w:basedOn w:val="Normal"/>
    <w:next w:val="Normal"/>
    <w:link w:val="Heading8Char"/>
    <w:uiPriority w:val="9"/>
    <w:qFormat/>
    <w:rsid w:val="00CB6546"/>
    <w:pPr>
      <w:spacing w:after="0"/>
      <w:outlineLvl w:val="7"/>
    </w:pPr>
    <w:rPr>
      <w:rFonts w:ascii="Trebuchet MS" w:hAnsi="Trebuchet MS" w:cs="Times New Roman"/>
      <w:b/>
      <w:i/>
      <w:color w:val="53548A"/>
      <w:sz w:val="20"/>
      <w:szCs w:val="20"/>
    </w:rPr>
  </w:style>
  <w:style w:type="paragraph" w:styleId="Heading9">
    <w:name w:val="heading 9"/>
    <w:basedOn w:val="Normal"/>
    <w:next w:val="Normal"/>
    <w:link w:val="Heading9Char"/>
    <w:uiPriority w:val="9"/>
    <w:qFormat/>
    <w:rsid w:val="00CB6546"/>
    <w:pPr>
      <w:spacing w:after="0"/>
      <w:outlineLvl w:val="8"/>
    </w:pPr>
    <w:rPr>
      <w:rFonts w:ascii="Trebuchet MS" w:hAnsi="Trebuchet MS" w:cs="Times New Roman"/>
      <w:b/>
      <w:color w:val="3132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53137"/>
    <w:rPr>
      <w:rFonts w:ascii="Trebuchet MS" w:eastAsia="Georgia" w:hAnsi="Trebuchet MS"/>
      <w:b/>
      <w:color w:val="1F497D" w:themeColor="text2"/>
      <w:sz w:val="36"/>
      <w:szCs w:val="36"/>
      <w:lang w:eastAsia="ja-JP"/>
    </w:rPr>
  </w:style>
  <w:style w:type="character" w:customStyle="1" w:styleId="Heading2Char">
    <w:name w:val="Heading 2 Char"/>
    <w:link w:val="Heading2"/>
    <w:uiPriority w:val="9"/>
    <w:rsid w:val="00CB2F38"/>
    <w:rPr>
      <w:rFonts w:ascii="Trebuchet MS" w:eastAsia="Georgia" w:hAnsi="Trebuchet MS"/>
      <w:b/>
      <w:color w:val="365F91" w:themeColor="accent1" w:themeShade="BF"/>
      <w:sz w:val="32"/>
      <w:szCs w:val="32"/>
      <w:lang w:eastAsia="ja-JP"/>
    </w:rPr>
  </w:style>
  <w:style w:type="character" w:customStyle="1" w:styleId="Heading3Char">
    <w:name w:val="Heading 3 Char"/>
    <w:link w:val="Heading3"/>
    <w:uiPriority w:val="9"/>
    <w:rsid w:val="0093426F"/>
    <w:rPr>
      <w:rFonts w:ascii="Trebuchet MS" w:eastAsia="Georgia" w:hAnsi="Trebuchet MS" w:cs="Georgia"/>
      <w:b/>
      <w:color w:val="548DD4" w:themeColor="text2" w:themeTint="99"/>
      <w:sz w:val="28"/>
      <w:szCs w:val="28"/>
      <w:lang w:eastAsia="ja-JP"/>
    </w:rPr>
  </w:style>
  <w:style w:type="character" w:customStyle="1" w:styleId="Heading4Char">
    <w:name w:val="Heading 4 Char"/>
    <w:link w:val="Heading4"/>
    <w:uiPriority w:val="9"/>
    <w:rsid w:val="00CB6546"/>
    <w:rPr>
      <w:rFonts w:ascii="Trebuchet MS" w:eastAsia="Georgia" w:hAnsi="Trebuchet MS" w:cs="Times New Roman"/>
      <w:b/>
      <w:i/>
      <w:color w:val="325F64"/>
      <w:sz w:val="24"/>
      <w:szCs w:val="24"/>
      <w:lang w:val="en-US" w:eastAsia="ja-JP"/>
    </w:rPr>
  </w:style>
  <w:style w:type="character" w:customStyle="1" w:styleId="Heading5Char">
    <w:name w:val="Heading 5 Char"/>
    <w:link w:val="Heading5"/>
    <w:uiPriority w:val="9"/>
    <w:rsid w:val="00CB6546"/>
    <w:rPr>
      <w:rFonts w:ascii="Trebuchet MS" w:eastAsia="Georgia" w:hAnsi="Trebuchet MS" w:cs="Times New Roman"/>
      <w:b/>
      <w:color w:val="325F64"/>
      <w:sz w:val="24"/>
      <w:szCs w:val="24"/>
      <w:lang w:val="en-US" w:eastAsia="ja-JP"/>
    </w:rPr>
  </w:style>
  <w:style w:type="character" w:customStyle="1" w:styleId="Heading6Char">
    <w:name w:val="Heading 6 Char"/>
    <w:link w:val="Heading6"/>
    <w:uiPriority w:val="9"/>
    <w:rsid w:val="00CB6546"/>
    <w:rPr>
      <w:rFonts w:ascii="Trebuchet MS" w:eastAsia="Georgia" w:hAnsi="Trebuchet MS" w:cs="Times New Roman"/>
      <w:b/>
      <w:i/>
      <w:color w:val="325F64"/>
      <w:sz w:val="20"/>
      <w:szCs w:val="20"/>
      <w:lang w:eastAsia="ja-JP"/>
    </w:rPr>
  </w:style>
  <w:style w:type="character" w:customStyle="1" w:styleId="Heading7Char">
    <w:name w:val="Heading 7 Char"/>
    <w:link w:val="Heading7"/>
    <w:uiPriority w:val="9"/>
    <w:rsid w:val="00CB6546"/>
    <w:rPr>
      <w:rFonts w:ascii="Trebuchet MS" w:eastAsia="Georgia" w:hAnsi="Trebuchet MS" w:cs="Times New Roman"/>
      <w:b/>
      <w:color w:val="53548A"/>
      <w:sz w:val="20"/>
      <w:szCs w:val="20"/>
      <w:lang w:eastAsia="ja-JP"/>
    </w:rPr>
  </w:style>
  <w:style w:type="character" w:customStyle="1" w:styleId="Heading8Char">
    <w:name w:val="Heading 8 Char"/>
    <w:link w:val="Heading8"/>
    <w:uiPriority w:val="9"/>
    <w:rsid w:val="00CB6546"/>
    <w:rPr>
      <w:rFonts w:ascii="Trebuchet MS" w:eastAsia="Georgia" w:hAnsi="Trebuchet MS" w:cs="Times New Roman"/>
      <w:b/>
      <w:i/>
      <w:color w:val="53548A"/>
      <w:sz w:val="20"/>
      <w:szCs w:val="20"/>
      <w:lang w:eastAsia="ja-JP"/>
    </w:rPr>
  </w:style>
  <w:style w:type="character" w:customStyle="1" w:styleId="Heading9Char">
    <w:name w:val="Heading 9 Char"/>
    <w:link w:val="Heading9"/>
    <w:uiPriority w:val="9"/>
    <w:rsid w:val="00CB6546"/>
    <w:rPr>
      <w:rFonts w:ascii="Trebuchet MS" w:eastAsia="Georgia" w:hAnsi="Trebuchet MS" w:cs="Times New Roman"/>
      <w:b/>
      <w:color w:val="313240"/>
      <w:sz w:val="20"/>
      <w:szCs w:val="20"/>
      <w:lang w:eastAsia="ja-JP"/>
    </w:rPr>
  </w:style>
  <w:style w:type="table" w:styleId="TableGrid">
    <w:name w:val="Table Grid"/>
    <w:basedOn w:val="TableNormal"/>
    <w:uiPriority w:val="59"/>
    <w:rsid w:val="00CB6546"/>
    <w:rPr>
      <w:rFonts w:ascii="Georgia" w:eastAsia="Georgia" w:hAnsi="Georgia" w:cs="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uiPriority w:val="10"/>
    <w:qFormat/>
    <w:rsid w:val="00CB6546"/>
    <w:rPr>
      <w:rFonts w:ascii="Trebuchet MS" w:hAnsi="Trebuchet MS" w:cs="Times New Roman"/>
      <w:color w:val="3E3E67"/>
      <w:sz w:val="56"/>
      <w:szCs w:val="56"/>
      <w:lang w:val="en-US"/>
    </w:rPr>
  </w:style>
  <w:style w:type="character" w:customStyle="1" w:styleId="TitleChar">
    <w:name w:val="Title Char"/>
    <w:link w:val="Title"/>
    <w:uiPriority w:val="10"/>
    <w:rsid w:val="00CB6546"/>
    <w:rPr>
      <w:rFonts w:ascii="Trebuchet MS" w:eastAsia="Georgia" w:hAnsi="Trebuchet MS" w:cs="Times New Roman"/>
      <w:color w:val="3E3E67"/>
      <w:sz w:val="56"/>
      <w:szCs w:val="56"/>
      <w:lang w:val="en-US" w:eastAsia="ja-JP"/>
    </w:rPr>
  </w:style>
  <w:style w:type="paragraph" w:styleId="Subtitle">
    <w:name w:val="Subtitle"/>
    <w:basedOn w:val="NoSpacing"/>
    <w:link w:val="SubtitleChar"/>
    <w:uiPriority w:val="11"/>
    <w:qFormat/>
    <w:rsid w:val="00CB6546"/>
    <w:pPr>
      <w:framePr w:hSpace="187" w:wrap="around" w:hAnchor="text" w:yAlign="bottom"/>
      <w:suppressOverlap/>
    </w:pPr>
    <w:rPr>
      <w:b/>
      <w:i/>
      <w:color w:val="424456"/>
      <w:sz w:val="36"/>
      <w:szCs w:val="36"/>
    </w:rPr>
  </w:style>
  <w:style w:type="character" w:customStyle="1" w:styleId="SubtitleChar">
    <w:name w:val="Subtitle Char"/>
    <w:link w:val="Subtitle"/>
    <w:uiPriority w:val="11"/>
    <w:rsid w:val="00CB6546"/>
    <w:rPr>
      <w:rFonts w:ascii="Georgia" w:eastAsia="Georgia" w:hAnsi="Georgia" w:cs="Times New Roman"/>
      <w:b/>
      <w:i/>
      <w:color w:val="424456"/>
      <w:sz w:val="36"/>
      <w:szCs w:val="36"/>
      <w:lang w:eastAsia="ja-JP"/>
    </w:rPr>
  </w:style>
  <w:style w:type="character" w:styleId="IntenseEmphasis">
    <w:name w:val="Intense Emphasis"/>
    <w:uiPriority w:val="21"/>
    <w:qFormat/>
    <w:rsid w:val="00CB6546"/>
    <w:rPr>
      <w:rFonts w:ascii="Georgia" w:hAnsi="Georgia" w:cs="Georgia"/>
      <w:b/>
      <w:i/>
      <w:caps/>
      <w:color w:val="438086"/>
      <w:spacing w:val="5"/>
    </w:rPr>
  </w:style>
  <w:style w:type="character" w:styleId="Strong">
    <w:name w:val="Strong"/>
    <w:uiPriority w:val="22"/>
    <w:qFormat/>
    <w:rsid w:val="00CB6546"/>
    <w:rPr>
      <w:b/>
      <w:bCs/>
    </w:rPr>
  </w:style>
  <w:style w:type="paragraph" w:styleId="BlockText">
    <w:name w:val="Block Text"/>
    <w:basedOn w:val="Normal"/>
    <w:uiPriority w:val="3"/>
    <w:semiHidden/>
    <w:unhideWhenUsed/>
    <w:rsid w:val="00CB6546"/>
    <w:pPr>
      <w:pBdr>
        <w:top w:val="single" w:sz="2" w:space="10" w:color="53548A"/>
        <w:left w:val="single" w:sz="2" w:space="10" w:color="53548A"/>
        <w:bottom w:val="single" w:sz="2" w:space="10" w:color="53548A"/>
        <w:right w:val="single" w:sz="2" w:space="10" w:color="53548A"/>
        <w:between w:val="single" w:sz="2" w:space="10" w:color="53548A"/>
        <w:bar w:val="single" w:sz="2" w:color="53548A"/>
      </w:pBdr>
      <w:ind w:left="1152" w:right="1152"/>
    </w:pPr>
    <w:rPr>
      <w:rFonts w:eastAsia="Times New Roman" w:cs="Times New Roman"/>
      <w:i/>
      <w:iCs/>
      <w:color w:val="53548A"/>
    </w:rPr>
  </w:style>
  <w:style w:type="character" w:styleId="SubtleEmphasis">
    <w:name w:val="Subtle Emphasis"/>
    <w:uiPriority w:val="19"/>
    <w:qFormat/>
    <w:rsid w:val="00CB6546"/>
    <w:rPr>
      <w:rFonts w:ascii="Georgia" w:hAnsi="Georgia"/>
      <w:i/>
      <w:color w:val="006666"/>
    </w:rPr>
  </w:style>
  <w:style w:type="character" w:styleId="IntenseReference">
    <w:name w:val="Intense Reference"/>
    <w:uiPriority w:val="32"/>
    <w:qFormat/>
    <w:rsid w:val="00CB6546"/>
    <w:rPr>
      <w:rFonts w:ascii="Georgia" w:hAnsi="Georgia" w:cs="Times New Roman"/>
      <w:b/>
      <w:i/>
      <w:caps/>
      <w:color w:val="4E4F89"/>
      <w:spacing w:val="5"/>
    </w:rPr>
  </w:style>
  <w:style w:type="character" w:styleId="SubtleReference">
    <w:name w:val="Subtle Reference"/>
    <w:uiPriority w:val="31"/>
    <w:qFormat/>
    <w:rsid w:val="00CB6546"/>
    <w:rPr>
      <w:rFonts w:cs="Times New Roman"/>
      <w:i/>
      <w:color w:val="4E4F89"/>
    </w:rPr>
  </w:style>
  <w:style w:type="character" w:styleId="Emphasis">
    <w:name w:val="Emphasis"/>
    <w:uiPriority w:val="20"/>
    <w:qFormat/>
    <w:rsid w:val="00CB6546"/>
    <w:rPr>
      <w:rFonts w:ascii="Georgia" w:hAnsi="Georgia"/>
      <w:b/>
      <w:color w:val="438086"/>
      <w:spacing w:val="10"/>
    </w:rPr>
  </w:style>
  <w:style w:type="character" w:styleId="BookTitle">
    <w:name w:val="Book Title"/>
    <w:uiPriority w:val="33"/>
    <w:qFormat/>
    <w:rsid w:val="00CB6546"/>
    <w:rPr>
      <w:rFonts w:ascii="Cambria" w:hAnsi="Cambria" w:cs="Times New Roman"/>
      <w:i/>
      <w:color w:val="000000"/>
      <w:sz w:val="20"/>
      <w:szCs w:val="20"/>
    </w:rPr>
  </w:style>
  <w:style w:type="paragraph" w:styleId="Header">
    <w:name w:val="header"/>
    <w:basedOn w:val="Normal"/>
    <w:link w:val="HeaderChar"/>
    <w:uiPriority w:val="99"/>
    <w:unhideWhenUsed/>
    <w:rsid w:val="00CB6546"/>
    <w:pPr>
      <w:tabs>
        <w:tab w:val="center" w:pos="4320"/>
        <w:tab w:val="right" w:pos="8640"/>
      </w:tabs>
    </w:pPr>
    <w:rPr>
      <w:rFonts w:cs="Times New Roman"/>
      <w:sz w:val="20"/>
      <w:szCs w:val="20"/>
    </w:rPr>
  </w:style>
  <w:style w:type="character" w:customStyle="1" w:styleId="HeaderChar">
    <w:name w:val="Header Char"/>
    <w:link w:val="Header"/>
    <w:uiPriority w:val="99"/>
    <w:rsid w:val="00CB6546"/>
    <w:rPr>
      <w:rFonts w:ascii="Georgia" w:eastAsia="Georgia" w:hAnsi="Georgia" w:cs="Times New Roman"/>
      <w:sz w:val="20"/>
      <w:szCs w:val="20"/>
      <w:lang w:eastAsia="ja-JP"/>
    </w:rPr>
  </w:style>
  <w:style w:type="paragraph" w:styleId="Footer">
    <w:name w:val="footer"/>
    <w:basedOn w:val="Normal"/>
    <w:link w:val="FooterChar"/>
    <w:uiPriority w:val="99"/>
    <w:unhideWhenUsed/>
    <w:rsid w:val="00CB6546"/>
    <w:pPr>
      <w:tabs>
        <w:tab w:val="center" w:pos="4320"/>
        <w:tab w:val="right" w:pos="8640"/>
      </w:tabs>
    </w:pPr>
    <w:rPr>
      <w:rFonts w:cs="Times New Roman"/>
      <w:sz w:val="20"/>
      <w:szCs w:val="20"/>
    </w:rPr>
  </w:style>
  <w:style w:type="character" w:customStyle="1" w:styleId="FooterChar">
    <w:name w:val="Footer Char"/>
    <w:link w:val="Footer"/>
    <w:uiPriority w:val="99"/>
    <w:rsid w:val="00CB6546"/>
    <w:rPr>
      <w:rFonts w:ascii="Georgia" w:eastAsia="Georgia" w:hAnsi="Georgia" w:cs="Times New Roman"/>
      <w:sz w:val="20"/>
      <w:szCs w:val="20"/>
      <w:lang w:eastAsia="ja-JP"/>
    </w:rPr>
  </w:style>
  <w:style w:type="paragraph" w:styleId="NormalIndent">
    <w:name w:val="Normal Indent"/>
    <w:basedOn w:val="Normal"/>
    <w:uiPriority w:val="99"/>
    <w:unhideWhenUsed/>
    <w:rsid w:val="00CB6546"/>
    <w:pPr>
      <w:contextualSpacing/>
    </w:pPr>
  </w:style>
  <w:style w:type="paragraph" w:styleId="IntenseQuote">
    <w:name w:val="Intense Quote"/>
    <w:basedOn w:val="Normal"/>
    <w:link w:val="IntenseQuoteChar"/>
    <w:uiPriority w:val="30"/>
    <w:qFormat/>
    <w:rsid w:val="00CB6546"/>
    <w:pPr>
      <w:pBdr>
        <w:top w:val="threeDEngrave" w:sz="6" w:space="10" w:color="438086"/>
        <w:bottom w:val="single" w:sz="4" w:space="10" w:color="438086"/>
      </w:pBdr>
      <w:spacing w:before="360" w:after="360" w:line="324" w:lineRule="auto"/>
      <w:ind w:left="1080" w:right="1080"/>
    </w:pPr>
    <w:rPr>
      <w:rFonts w:cs="Times New Roman"/>
      <w:i/>
      <w:color w:val="438086"/>
      <w:sz w:val="20"/>
      <w:szCs w:val="20"/>
    </w:rPr>
  </w:style>
  <w:style w:type="character" w:customStyle="1" w:styleId="IntenseQuoteChar">
    <w:name w:val="Intense Quote Char"/>
    <w:link w:val="IntenseQuote"/>
    <w:uiPriority w:val="30"/>
    <w:rsid w:val="00CB6546"/>
    <w:rPr>
      <w:rFonts w:ascii="Georgia" w:eastAsia="Georgia" w:hAnsi="Georgia" w:cs="Georgia"/>
      <w:i/>
      <w:color w:val="438086"/>
      <w:lang w:eastAsia="ja-JP"/>
    </w:rPr>
  </w:style>
  <w:style w:type="numbering" w:customStyle="1" w:styleId="UrbanBulletedList">
    <w:name w:val="Urban Bulleted List"/>
    <w:uiPriority w:val="99"/>
    <w:rsid w:val="00CB6546"/>
    <w:pPr>
      <w:numPr>
        <w:numId w:val="1"/>
      </w:numPr>
    </w:pPr>
  </w:style>
  <w:style w:type="numbering" w:customStyle="1" w:styleId="UrbanNumberedList">
    <w:name w:val="Urban Numbered List"/>
    <w:uiPriority w:val="99"/>
    <w:rsid w:val="00CB6546"/>
    <w:pPr>
      <w:numPr>
        <w:numId w:val="2"/>
      </w:numPr>
    </w:pPr>
  </w:style>
  <w:style w:type="paragraph" w:styleId="ListParagraph">
    <w:name w:val="List Paragraph"/>
    <w:basedOn w:val="Normal"/>
    <w:uiPriority w:val="34"/>
    <w:qFormat/>
    <w:rsid w:val="00CB6546"/>
    <w:pPr>
      <w:contextualSpacing/>
    </w:pPr>
  </w:style>
  <w:style w:type="paragraph" w:styleId="NoSpacing">
    <w:name w:val="No Spacing"/>
    <w:basedOn w:val="Normal"/>
    <w:link w:val="NoSpacingChar"/>
    <w:uiPriority w:val="1"/>
    <w:qFormat/>
    <w:rsid w:val="00CB6546"/>
    <w:pPr>
      <w:spacing w:after="0"/>
    </w:pPr>
    <w:rPr>
      <w:rFonts w:cs="Times New Roman"/>
      <w:szCs w:val="32"/>
    </w:rPr>
  </w:style>
  <w:style w:type="character" w:styleId="PlaceholderText">
    <w:name w:val="Placeholder Text"/>
    <w:uiPriority w:val="99"/>
    <w:unhideWhenUsed/>
    <w:rsid w:val="00CB6546"/>
    <w:rPr>
      <w:color w:val="808080"/>
    </w:rPr>
  </w:style>
  <w:style w:type="paragraph" w:styleId="BalloonText">
    <w:name w:val="Balloon Text"/>
    <w:basedOn w:val="Normal"/>
    <w:link w:val="BalloonTextChar"/>
    <w:uiPriority w:val="99"/>
    <w:semiHidden/>
    <w:unhideWhenUsed/>
    <w:rsid w:val="00CB6546"/>
    <w:pPr>
      <w:spacing w:after="0"/>
    </w:pPr>
    <w:rPr>
      <w:rFonts w:ascii="Tahoma" w:hAnsi="Tahoma" w:cs="Times New Roman"/>
      <w:sz w:val="16"/>
      <w:szCs w:val="16"/>
    </w:rPr>
  </w:style>
  <w:style w:type="character" w:customStyle="1" w:styleId="BalloonTextChar">
    <w:name w:val="Balloon Text Char"/>
    <w:link w:val="BalloonText"/>
    <w:uiPriority w:val="99"/>
    <w:semiHidden/>
    <w:rsid w:val="00CB6546"/>
    <w:rPr>
      <w:rFonts w:ascii="Tahoma" w:eastAsia="Georgia" w:hAnsi="Tahoma" w:cs="Times New Roman"/>
      <w:sz w:val="16"/>
      <w:szCs w:val="16"/>
      <w:lang w:eastAsia="ja-JP"/>
    </w:rPr>
  </w:style>
  <w:style w:type="paragraph" w:customStyle="1" w:styleId="HeaderEven">
    <w:name w:val="Header Even"/>
    <w:basedOn w:val="Header"/>
    <w:uiPriority w:val="39"/>
    <w:rsid w:val="00CB6546"/>
    <w:pPr>
      <w:pBdr>
        <w:bottom w:val="single" w:sz="4" w:space="1" w:color="auto"/>
      </w:pBdr>
    </w:pPr>
  </w:style>
  <w:style w:type="paragraph" w:customStyle="1" w:styleId="HeaderOdd">
    <w:name w:val="Header Odd"/>
    <w:basedOn w:val="Header"/>
    <w:uiPriority w:val="39"/>
    <w:rsid w:val="00CB6546"/>
    <w:pPr>
      <w:pBdr>
        <w:bottom w:val="single" w:sz="4" w:space="1" w:color="auto"/>
      </w:pBdr>
      <w:jc w:val="right"/>
    </w:pPr>
  </w:style>
  <w:style w:type="paragraph" w:customStyle="1" w:styleId="Bullet1">
    <w:name w:val="Bullet 1"/>
    <w:basedOn w:val="ListParagraph"/>
    <w:uiPriority w:val="38"/>
    <w:qFormat/>
    <w:rsid w:val="00CB6546"/>
    <w:pPr>
      <w:numPr>
        <w:numId w:val="1"/>
      </w:numPr>
      <w:spacing w:after="0"/>
    </w:pPr>
  </w:style>
  <w:style w:type="paragraph" w:customStyle="1" w:styleId="Bullet2">
    <w:name w:val="Bullet 2"/>
    <w:basedOn w:val="ListParagraph"/>
    <w:uiPriority w:val="38"/>
    <w:qFormat/>
    <w:rsid w:val="00CB6546"/>
    <w:pPr>
      <w:numPr>
        <w:ilvl w:val="1"/>
        <w:numId w:val="1"/>
      </w:numPr>
      <w:spacing w:after="0"/>
    </w:pPr>
  </w:style>
  <w:style w:type="paragraph" w:customStyle="1" w:styleId="Bullet3">
    <w:name w:val="Bullet 3"/>
    <w:basedOn w:val="ListParagraph"/>
    <w:uiPriority w:val="38"/>
    <w:qFormat/>
    <w:rsid w:val="00CB6546"/>
    <w:pPr>
      <w:numPr>
        <w:ilvl w:val="2"/>
        <w:numId w:val="1"/>
      </w:numPr>
      <w:spacing w:after="0"/>
    </w:pPr>
  </w:style>
  <w:style w:type="paragraph" w:customStyle="1" w:styleId="DefaultPlaceholderSubject10">
    <w:name w:val="DefaultPlaceholder_Subject10"/>
    <w:uiPriority w:val="39"/>
    <w:rsid w:val="00CB6546"/>
    <w:pPr>
      <w:spacing w:before="240" w:after="200" w:line="276" w:lineRule="auto"/>
    </w:pPr>
    <w:rPr>
      <w:rFonts w:ascii="Georgia" w:eastAsia="Georgia" w:hAnsi="Georgia" w:cs="Georgia"/>
      <w:i/>
      <w:color w:val="424456"/>
      <w:sz w:val="24"/>
      <w:szCs w:val="24"/>
      <w:lang w:val="en-US" w:eastAsia="en-US"/>
    </w:rPr>
  </w:style>
  <w:style w:type="paragraph" w:customStyle="1" w:styleId="Category">
    <w:name w:val="Category"/>
    <w:basedOn w:val="Normal"/>
    <w:link w:val="CategoryChar"/>
    <w:uiPriority w:val="39"/>
    <w:qFormat/>
    <w:rsid w:val="00CB6546"/>
    <w:pPr>
      <w:framePr w:hSpace="187" w:wrap="around" w:hAnchor="margin" w:xAlign="center" w:y="721"/>
      <w:spacing w:after="0"/>
    </w:pPr>
    <w:rPr>
      <w:rFonts w:cs="Times New Roman"/>
      <w:caps/>
      <w:sz w:val="20"/>
      <w:szCs w:val="20"/>
    </w:rPr>
  </w:style>
  <w:style w:type="paragraph" w:customStyle="1" w:styleId="Comments">
    <w:name w:val="Comments"/>
    <w:basedOn w:val="Normal"/>
    <w:link w:val="CommentsChar"/>
    <w:uiPriority w:val="39"/>
    <w:qFormat/>
    <w:rsid w:val="00CB6546"/>
    <w:rPr>
      <w:rFonts w:cs="Times New Roman"/>
      <w:b/>
      <w:sz w:val="20"/>
      <w:szCs w:val="20"/>
    </w:rPr>
  </w:style>
  <w:style w:type="character" w:customStyle="1" w:styleId="CategoryChar">
    <w:name w:val="Category Char"/>
    <w:link w:val="Category"/>
    <w:uiPriority w:val="39"/>
    <w:rsid w:val="00CB6546"/>
    <w:rPr>
      <w:rFonts w:ascii="Georgia" w:eastAsia="Georgia" w:hAnsi="Georgia" w:cs="Times New Roman"/>
      <w:caps/>
      <w:sz w:val="20"/>
      <w:szCs w:val="20"/>
      <w:lang w:eastAsia="ja-JP"/>
    </w:rPr>
  </w:style>
  <w:style w:type="character" w:customStyle="1" w:styleId="CommentsChar">
    <w:name w:val="Comments Char"/>
    <w:link w:val="Comments"/>
    <w:uiPriority w:val="39"/>
    <w:rsid w:val="00CB6546"/>
    <w:rPr>
      <w:rFonts w:ascii="Georgia" w:eastAsia="Georgia" w:hAnsi="Georgia" w:cs="Times New Roman"/>
      <w:b/>
      <w:sz w:val="20"/>
      <w:szCs w:val="20"/>
      <w:lang w:eastAsia="ja-JP"/>
    </w:rPr>
  </w:style>
  <w:style w:type="paragraph" w:customStyle="1" w:styleId="CommentsText">
    <w:name w:val="Comments Text"/>
    <w:basedOn w:val="Normal"/>
    <w:uiPriority w:val="39"/>
    <w:qFormat/>
    <w:rsid w:val="00CB6546"/>
    <w:pPr>
      <w:spacing w:line="288" w:lineRule="auto"/>
    </w:pPr>
    <w:rPr>
      <w:szCs w:val="22"/>
    </w:rPr>
  </w:style>
  <w:style w:type="paragraph" w:styleId="TOC1">
    <w:name w:val="toc 1"/>
    <w:basedOn w:val="Normal"/>
    <w:next w:val="Normal"/>
    <w:autoRedefine/>
    <w:uiPriority w:val="39"/>
    <w:unhideWhenUsed/>
    <w:qFormat/>
    <w:rsid w:val="001377E7"/>
    <w:pPr>
      <w:tabs>
        <w:tab w:val="right" w:leader="dot" w:pos="9350"/>
      </w:tabs>
      <w:spacing w:after="0"/>
      <w:ind w:left="0"/>
    </w:pPr>
    <w:rPr>
      <w:b/>
      <w:bCs/>
      <w:i/>
      <w:iCs/>
    </w:rPr>
  </w:style>
  <w:style w:type="paragraph" w:styleId="TOC2">
    <w:name w:val="toc 2"/>
    <w:basedOn w:val="Normal"/>
    <w:next w:val="Normal"/>
    <w:autoRedefine/>
    <w:uiPriority w:val="39"/>
    <w:unhideWhenUsed/>
    <w:qFormat/>
    <w:rsid w:val="00CB6546"/>
    <w:pPr>
      <w:tabs>
        <w:tab w:val="left" w:pos="1560"/>
        <w:tab w:val="right" w:leader="dot" w:pos="9350"/>
      </w:tabs>
      <w:spacing w:after="0"/>
      <w:ind w:left="240"/>
    </w:pPr>
    <w:rPr>
      <w:b/>
      <w:bCs/>
      <w:sz w:val="22"/>
      <w:szCs w:val="22"/>
    </w:rPr>
  </w:style>
  <w:style w:type="character" w:styleId="Hyperlink">
    <w:name w:val="Hyperlink"/>
    <w:uiPriority w:val="99"/>
    <w:unhideWhenUsed/>
    <w:rsid w:val="00CB6546"/>
    <w:rPr>
      <w:color w:val="67AFBD"/>
      <w:u w:val="single"/>
    </w:rPr>
  </w:style>
  <w:style w:type="paragraph" w:styleId="TOC3">
    <w:name w:val="toc 3"/>
    <w:basedOn w:val="Normal"/>
    <w:next w:val="Normal"/>
    <w:autoRedefine/>
    <w:uiPriority w:val="39"/>
    <w:unhideWhenUsed/>
    <w:rsid w:val="00CB6546"/>
    <w:pPr>
      <w:tabs>
        <w:tab w:val="left" w:pos="993"/>
        <w:tab w:val="right" w:leader="dot" w:pos="9350"/>
      </w:tabs>
      <w:spacing w:before="0" w:after="0"/>
      <w:ind w:left="480"/>
    </w:pPr>
    <w:rPr>
      <w:sz w:val="20"/>
      <w:szCs w:val="20"/>
    </w:rPr>
  </w:style>
  <w:style w:type="paragraph" w:customStyle="1" w:styleId="Numberedparagraph">
    <w:name w:val="Numbered paragraph"/>
    <w:basedOn w:val="Normal"/>
    <w:link w:val="NumberedparagraphChar"/>
    <w:qFormat/>
    <w:rsid w:val="0057502D"/>
    <w:pPr>
      <w:numPr>
        <w:numId w:val="10"/>
      </w:numPr>
      <w:tabs>
        <w:tab w:val="left" w:pos="851"/>
      </w:tabs>
      <w:spacing w:before="0" w:after="160"/>
      <w:jc w:val="both"/>
    </w:pPr>
    <w:rPr>
      <w:rFonts w:ascii="Arial" w:eastAsia="Times New Roman" w:hAnsi="Arial" w:cs="Times New Roman"/>
      <w:sz w:val="20"/>
    </w:rPr>
  </w:style>
  <w:style w:type="character" w:styleId="CommentReference">
    <w:name w:val="annotation reference"/>
    <w:semiHidden/>
    <w:rsid w:val="00CB6546"/>
    <w:rPr>
      <w:sz w:val="16"/>
      <w:szCs w:val="16"/>
    </w:rPr>
  </w:style>
  <w:style w:type="paragraph" w:styleId="CommentText">
    <w:name w:val="annotation text"/>
    <w:basedOn w:val="Normal"/>
    <w:link w:val="CommentTextChar"/>
    <w:semiHidden/>
    <w:rsid w:val="00CB6546"/>
    <w:pPr>
      <w:spacing w:before="0" w:after="0"/>
      <w:ind w:left="0"/>
    </w:pPr>
    <w:rPr>
      <w:rFonts w:ascii="Times New Roman" w:eastAsia="Times New Roman" w:hAnsi="Times New Roman" w:cs="Times New Roman"/>
      <w:sz w:val="20"/>
      <w:szCs w:val="20"/>
    </w:rPr>
  </w:style>
  <w:style w:type="character" w:customStyle="1" w:styleId="CommentTextChar">
    <w:name w:val="Comment Text Char"/>
    <w:link w:val="CommentText"/>
    <w:semiHidden/>
    <w:rsid w:val="00CB6546"/>
    <w:rPr>
      <w:rFonts w:ascii="Times New Roman" w:eastAsia="Times New Roman" w:hAnsi="Times New Roman" w:cs="Times New Roman"/>
      <w:sz w:val="20"/>
      <w:szCs w:val="20"/>
      <w:lang w:eastAsia="ja-JP"/>
    </w:rPr>
  </w:style>
  <w:style w:type="paragraph" w:customStyle="1" w:styleId="Numberedbodytext">
    <w:name w:val="Numbered body text"/>
    <w:basedOn w:val="Numberedparagraph"/>
    <w:link w:val="NumberedbodytextChar"/>
    <w:autoRedefine/>
    <w:qFormat/>
    <w:rsid w:val="00E21BD4"/>
    <w:pPr>
      <w:numPr>
        <w:numId w:val="12"/>
      </w:numPr>
      <w:tabs>
        <w:tab w:val="clear" w:pos="851"/>
      </w:tabs>
      <w:spacing w:before="120" w:after="120"/>
      <w:ind w:left="851" w:hanging="851"/>
      <w:jc w:val="left"/>
    </w:pPr>
    <w:rPr>
      <w:rFonts w:cs="Arial"/>
      <w:iCs/>
      <w:sz w:val="22"/>
      <w:szCs w:val="22"/>
      <w:lang w:eastAsia="en-GB"/>
    </w:rPr>
  </w:style>
  <w:style w:type="character" w:customStyle="1" w:styleId="NoSpacingChar">
    <w:name w:val="No Spacing Char"/>
    <w:link w:val="NoSpacing"/>
    <w:uiPriority w:val="1"/>
    <w:rsid w:val="00CB6546"/>
    <w:rPr>
      <w:rFonts w:ascii="Georgia" w:eastAsia="Georgia" w:hAnsi="Georgia" w:cs="Times New Roman"/>
      <w:sz w:val="24"/>
      <w:szCs w:val="32"/>
      <w:lang w:eastAsia="ja-JP"/>
    </w:rPr>
  </w:style>
  <w:style w:type="paragraph" w:styleId="TOC4">
    <w:name w:val="toc 4"/>
    <w:basedOn w:val="Normal"/>
    <w:next w:val="Normal"/>
    <w:autoRedefine/>
    <w:uiPriority w:val="39"/>
    <w:unhideWhenUsed/>
    <w:rsid w:val="00CB6546"/>
    <w:pPr>
      <w:spacing w:before="0" w:after="0"/>
    </w:pPr>
    <w:rPr>
      <w:sz w:val="20"/>
      <w:szCs w:val="20"/>
    </w:rPr>
  </w:style>
  <w:style w:type="paragraph" w:styleId="TOC5">
    <w:name w:val="toc 5"/>
    <w:basedOn w:val="Normal"/>
    <w:next w:val="Normal"/>
    <w:autoRedefine/>
    <w:uiPriority w:val="39"/>
    <w:unhideWhenUsed/>
    <w:rsid w:val="00CB6546"/>
    <w:pPr>
      <w:spacing w:before="0" w:after="0"/>
      <w:ind w:left="960"/>
    </w:pPr>
    <w:rPr>
      <w:sz w:val="20"/>
      <w:szCs w:val="20"/>
    </w:rPr>
  </w:style>
  <w:style w:type="paragraph" w:styleId="TOC6">
    <w:name w:val="toc 6"/>
    <w:basedOn w:val="Normal"/>
    <w:next w:val="Normal"/>
    <w:autoRedefine/>
    <w:uiPriority w:val="39"/>
    <w:unhideWhenUsed/>
    <w:rsid w:val="00CB6546"/>
    <w:pPr>
      <w:spacing w:before="0" w:after="0"/>
      <w:ind w:left="1200"/>
    </w:pPr>
    <w:rPr>
      <w:sz w:val="20"/>
      <w:szCs w:val="20"/>
    </w:rPr>
  </w:style>
  <w:style w:type="paragraph" w:styleId="TOC7">
    <w:name w:val="toc 7"/>
    <w:basedOn w:val="Normal"/>
    <w:next w:val="Normal"/>
    <w:autoRedefine/>
    <w:uiPriority w:val="39"/>
    <w:unhideWhenUsed/>
    <w:rsid w:val="00CB6546"/>
    <w:pPr>
      <w:spacing w:before="0" w:after="0"/>
      <w:ind w:left="1440"/>
    </w:pPr>
    <w:rPr>
      <w:sz w:val="20"/>
      <w:szCs w:val="20"/>
    </w:rPr>
  </w:style>
  <w:style w:type="paragraph" w:styleId="TOC8">
    <w:name w:val="toc 8"/>
    <w:basedOn w:val="Normal"/>
    <w:next w:val="Normal"/>
    <w:autoRedefine/>
    <w:uiPriority w:val="39"/>
    <w:unhideWhenUsed/>
    <w:rsid w:val="00CB6546"/>
    <w:pPr>
      <w:spacing w:before="0" w:after="0"/>
      <w:ind w:left="1680"/>
    </w:pPr>
    <w:rPr>
      <w:sz w:val="20"/>
      <w:szCs w:val="20"/>
    </w:rPr>
  </w:style>
  <w:style w:type="paragraph" w:styleId="TOC9">
    <w:name w:val="toc 9"/>
    <w:basedOn w:val="Normal"/>
    <w:next w:val="Normal"/>
    <w:autoRedefine/>
    <w:uiPriority w:val="39"/>
    <w:unhideWhenUsed/>
    <w:rsid w:val="00CB6546"/>
    <w:pPr>
      <w:spacing w:before="0" w:after="0"/>
      <w:ind w:left="1920"/>
    </w:pPr>
    <w:rPr>
      <w:sz w:val="20"/>
      <w:szCs w:val="20"/>
    </w:rPr>
  </w:style>
  <w:style w:type="numbering" w:customStyle="1" w:styleId="NoList1">
    <w:name w:val="No List1"/>
    <w:next w:val="NoList"/>
    <w:uiPriority w:val="99"/>
    <w:semiHidden/>
    <w:unhideWhenUsed/>
    <w:rsid w:val="00CB6546"/>
  </w:style>
  <w:style w:type="character" w:styleId="FollowedHyperlink">
    <w:name w:val="FollowedHyperlink"/>
    <w:uiPriority w:val="99"/>
    <w:semiHidden/>
    <w:unhideWhenUsed/>
    <w:rsid w:val="00CB6546"/>
    <w:rPr>
      <w:color w:val="800080"/>
      <w:u w:val="single"/>
    </w:rPr>
  </w:style>
  <w:style w:type="paragraph" w:customStyle="1" w:styleId="font5">
    <w:name w:val="font5"/>
    <w:basedOn w:val="Normal"/>
    <w:rsid w:val="00CB6546"/>
    <w:pPr>
      <w:spacing w:before="100" w:beforeAutospacing="1" w:after="100" w:afterAutospacing="1"/>
      <w:ind w:left="0"/>
    </w:pPr>
    <w:rPr>
      <w:rFonts w:ascii="Tahoma" w:eastAsia="Times New Roman" w:hAnsi="Tahoma" w:cs="Tahoma"/>
      <w:b/>
      <w:bCs/>
      <w:color w:val="000000"/>
      <w:sz w:val="16"/>
      <w:szCs w:val="16"/>
      <w:lang w:val="en-GB" w:eastAsia="en-GB"/>
    </w:rPr>
  </w:style>
  <w:style w:type="paragraph" w:customStyle="1" w:styleId="font6">
    <w:name w:val="font6"/>
    <w:basedOn w:val="Normal"/>
    <w:rsid w:val="00CB6546"/>
    <w:pPr>
      <w:spacing w:before="100" w:beforeAutospacing="1" w:after="100" w:afterAutospacing="1"/>
      <w:ind w:left="0"/>
    </w:pPr>
    <w:rPr>
      <w:rFonts w:ascii="Tahoma" w:eastAsia="Times New Roman" w:hAnsi="Tahoma" w:cs="Tahoma"/>
      <w:color w:val="000000"/>
      <w:sz w:val="16"/>
      <w:szCs w:val="16"/>
      <w:lang w:val="en-GB" w:eastAsia="en-GB"/>
    </w:rPr>
  </w:style>
  <w:style w:type="paragraph" w:customStyle="1" w:styleId="xl64">
    <w:name w:val="xl6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65">
    <w:name w:val="xl65"/>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color w:val="FFFFFF"/>
      <w:sz w:val="32"/>
      <w:szCs w:val="32"/>
      <w:lang w:val="en-GB" w:eastAsia="en-GB"/>
    </w:rPr>
  </w:style>
  <w:style w:type="paragraph" w:customStyle="1" w:styleId="xl66">
    <w:name w:val="xl66"/>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7">
    <w:name w:val="xl67"/>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8">
    <w:name w:val="xl68"/>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69">
    <w:name w:val="xl69"/>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0">
    <w:name w:val="xl70"/>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1">
    <w:name w:val="xl71"/>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2">
    <w:name w:val="xl72"/>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3">
    <w:name w:val="xl73"/>
    <w:basedOn w:val="Normal"/>
    <w:rsid w:val="00CB6546"/>
    <w:pPr>
      <w:spacing w:before="100" w:beforeAutospacing="1" w:after="100" w:afterAutospacing="1"/>
      <w:ind w:left="0"/>
      <w:textAlignment w:val="top"/>
    </w:pPr>
    <w:rPr>
      <w:rFonts w:ascii="Arial" w:eastAsia="Times New Roman" w:hAnsi="Arial" w:cs="Arial"/>
      <w:b/>
      <w:bCs/>
      <w:sz w:val="16"/>
      <w:szCs w:val="16"/>
      <w:lang w:val="en-GB" w:eastAsia="en-GB"/>
    </w:rPr>
  </w:style>
  <w:style w:type="paragraph" w:customStyle="1" w:styleId="xl74">
    <w:name w:val="xl74"/>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5">
    <w:name w:val="xl7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6">
    <w:name w:val="xl7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7">
    <w:name w:val="xl77"/>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8">
    <w:name w:val="xl78"/>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79">
    <w:name w:val="xl79"/>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0">
    <w:name w:val="xl80"/>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1">
    <w:name w:val="xl81"/>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2">
    <w:name w:val="xl82"/>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3">
    <w:name w:val="xl83"/>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4">
    <w:name w:val="xl84"/>
    <w:basedOn w:val="Normal"/>
    <w:rsid w:val="00CB6546"/>
    <w:pP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5">
    <w:name w:val="xl8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6">
    <w:name w:val="xl8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7">
    <w:name w:val="xl87"/>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8">
    <w:name w:val="xl88"/>
    <w:basedOn w:val="Normal"/>
    <w:rsid w:val="00CB6546"/>
    <w:pP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9">
    <w:name w:val="xl89"/>
    <w:basedOn w:val="Normal"/>
    <w:rsid w:val="00CB6546"/>
    <w:pPr>
      <w:pBdr>
        <w:top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0">
    <w:name w:val="xl90"/>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1">
    <w:name w:val="xl91"/>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2">
    <w:name w:val="xl92"/>
    <w:basedOn w:val="Normal"/>
    <w:rsid w:val="00CB6546"/>
    <w:pP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3">
    <w:name w:val="xl93"/>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4">
    <w:name w:val="xl9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5">
    <w:name w:val="xl9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6">
    <w:name w:val="xl96"/>
    <w:basedOn w:val="Normal"/>
    <w:rsid w:val="00CB6546"/>
    <w:pP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styleId="BodyText2">
    <w:name w:val="Body Text 2"/>
    <w:basedOn w:val="Normal"/>
    <w:link w:val="BodyText2Char"/>
    <w:rsid w:val="00CB6546"/>
    <w:pPr>
      <w:spacing w:before="0" w:after="120" w:line="480" w:lineRule="auto"/>
      <w:ind w:left="0"/>
    </w:pPr>
    <w:rPr>
      <w:rFonts w:ascii="Times New Roman" w:eastAsia="Times New Roman" w:hAnsi="Times New Roman" w:cs="Times New Roman"/>
    </w:rPr>
  </w:style>
  <w:style w:type="character" w:customStyle="1" w:styleId="BodyText2Char">
    <w:name w:val="Body Text 2 Char"/>
    <w:link w:val="BodyText2"/>
    <w:rsid w:val="00CB6546"/>
    <w:rPr>
      <w:rFonts w:ascii="Times New Roman" w:eastAsia="Times New Roman" w:hAnsi="Times New Roman" w:cs="Times New Roman"/>
      <w:sz w:val="24"/>
      <w:szCs w:val="24"/>
      <w:lang w:eastAsia="ja-JP"/>
    </w:rPr>
  </w:style>
  <w:style w:type="paragraph" w:customStyle="1" w:styleId="BodyTextParagraphs">
    <w:name w:val="Body Text Paragraphs"/>
    <w:basedOn w:val="BodyText"/>
    <w:link w:val="BodyTextParagraphsChar"/>
    <w:qFormat/>
    <w:rsid w:val="00CB6546"/>
  </w:style>
  <w:style w:type="character" w:customStyle="1" w:styleId="BodyTextParagraphsChar">
    <w:name w:val="Body Text Paragraphs Char"/>
    <w:link w:val="BodyTextParagraphs"/>
    <w:rsid w:val="00CB6546"/>
    <w:rPr>
      <w:rFonts w:ascii="Georgia" w:eastAsia="Georgia" w:hAnsi="Georgia" w:cs="Times New Roman"/>
      <w:sz w:val="24"/>
      <w:szCs w:val="24"/>
      <w:lang w:val="en-US" w:eastAsia="ja-JP"/>
    </w:rPr>
  </w:style>
  <w:style w:type="paragraph" w:styleId="BodyText">
    <w:name w:val="Body Text"/>
    <w:basedOn w:val="Normal"/>
    <w:link w:val="BodyTextChar"/>
    <w:uiPriority w:val="99"/>
    <w:semiHidden/>
    <w:unhideWhenUsed/>
    <w:rsid w:val="00CB6546"/>
    <w:pPr>
      <w:spacing w:after="120"/>
    </w:pPr>
    <w:rPr>
      <w:rFonts w:cs="Times New Roman"/>
      <w:lang w:val="en-US"/>
    </w:rPr>
  </w:style>
  <w:style w:type="character" w:customStyle="1" w:styleId="BodyTextChar">
    <w:name w:val="Body Text Char"/>
    <w:link w:val="BodyText"/>
    <w:uiPriority w:val="99"/>
    <w:semiHidden/>
    <w:rsid w:val="00CB6546"/>
    <w:rPr>
      <w:rFonts w:ascii="Georgia" w:eastAsia="Georgia" w:hAnsi="Georgia" w:cs="Times New Roman"/>
      <w:sz w:val="24"/>
      <w:szCs w:val="24"/>
      <w:lang w:val="en-US" w:eastAsia="ja-JP"/>
    </w:rPr>
  </w:style>
  <w:style w:type="paragraph" w:styleId="FootnoteText">
    <w:name w:val="footnote text"/>
    <w:basedOn w:val="Normal"/>
    <w:link w:val="FootnoteTextChar"/>
    <w:rsid w:val="00CB6546"/>
    <w:pPr>
      <w:spacing w:before="0" w:after="0"/>
      <w:ind w:left="0"/>
    </w:pPr>
    <w:rPr>
      <w:rFonts w:ascii="Times New Roman" w:eastAsia="Times New Roman" w:hAnsi="Times New Roman" w:cs="Times New Roman"/>
      <w:sz w:val="20"/>
      <w:szCs w:val="20"/>
    </w:rPr>
  </w:style>
  <w:style w:type="character" w:customStyle="1" w:styleId="FootnoteTextChar">
    <w:name w:val="Footnote Text Char"/>
    <w:link w:val="FootnoteText"/>
    <w:rsid w:val="00CB6546"/>
    <w:rPr>
      <w:rFonts w:ascii="Times New Roman" w:eastAsia="Times New Roman" w:hAnsi="Times New Roman" w:cs="Times New Roman"/>
      <w:sz w:val="20"/>
      <w:szCs w:val="20"/>
      <w:lang w:eastAsia="ja-JP"/>
    </w:rPr>
  </w:style>
  <w:style w:type="character" w:styleId="FootnoteReference">
    <w:name w:val="footnote reference"/>
    <w:rsid w:val="00CB6546"/>
    <w:rPr>
      <w:vertAlign w:val="superscript"/>
    </w:rPr>
  </w:style>
  <w:style w:type="character" w:customStyle="1" w:styleId="NumberedparagraphChar">
    <w:name w:val="Numbered paragraph Char"/>
    <w:link w:val="Numberedparagraph"/>
    <w:rsid w:val="0057502D"/>
    <w:rPr>
      <w:rFonts w:ascii="Arial" w:eastAsia="Times New Roman" w:hAnsi="Arial"/>
      <w:szCs w:val="24"/>
      <w:lang w:eastAsia="ja-JP"/>
    </w:rPr>
  </w:style>
  <w:style w:type="paragraph" w:styleId="DocumentMap">
    <w:name w:val="Document Map"/>
    <w:basedOn w:val="Normal"/>
    <w:link w:val="DocumentMapChar"/>
    <w:uiPriority w:val="99"/>
    <w:semiHidden/>
    <w:unhideWhenUsed/>
    <w:rsid w:val="00CB6546"/>
    <w:rPr>
      <w:rFonts w:ascii="Tahoma" w:hAnsi="Tahoma" w:cs="Times New Roman"/>
      <w:sz w:val="16"/>
      <w:szCs w:val="16"/>
      <w:lang w:val="en-US"/>
    </w:rPr>
  </w:style>
  <w:style w:type="character" w:customStyle="1" w:styleId="DocumentMapChar">
    <w:name w:val="Document Map Char"/>
    <w:link w:val="DocumentMap"/>
    <w:uiPriority w:val="99"/>
    <w:semiHidden/>
    <w:rsid w:val="00CB6546"/>
    <w:rPr>
      <w:rFonts w:ascii="Tahoma" w:eastAsia="Georgia" w:hAnsi="Tahoma" w:cs="Times New Roman"/>
      <w:sz w:val="16"/>
      <w:szCs w:val="16"/>
      <w:lang w:val="en-US" w:eastAsia="ja-JP"/>
    </w:rPr>
  </w:style>
  <w:style w:type="paragraph" w:styleId="ListBullet">
    <w:name w:val="List Bullet"/>
    <w:basedOn w:val="Normal"/>
    <w:rsid w:val="00CB6546"/>
    <w:pPr>
      <w:numPr>
        <w:numId w:val="3"/>
      </w:numPr>
      <w:spacing w:before="0"/>
      <w:jc w:val="both"/>
    </w:pPr>
    <w:rPr>
      <w:rFonts w:ascii="Arial" w:eastAsia="Times New Roman" w:hAnsi="Arial" w:cs="Times New Roman"/>
      <w:sz w:val="22"/>
      <w:lang w:val="en-GB" w:eastAsia="en-US"/>
    </w:rPr>
  </w:style>
  <w:style w:type="paragraph" w:customStyle="1" w:styleId="Bulletpar">
    <w:name w:val="Bullet par"/>
    <w:basedOn w:val="Numberedbodytext"/>
    <w:link w:val="BulletparChar"/>
    <w:qFormat/>
    <w:rsid w:val="00442A9B"/>
    <w:pPr>
      <w:numPr>
        <w:ilvl w:val="3"/>
        <w:numId w:val="6"/>
      </w:numPr>
      <w:ind w:left="1135" w:hanging="284"/>
    </w:pPr>
    <w:rPr>
      <w:rFonts w:eastAsia="Calibri"/>
      <w:lang w:val="en-US"/>
    </w:rPr>
  </w:style>
  <w:style w:type="paragraph" w:customStyle="1" w:styleId="Bullet">
    <w:name w:val="Bullet"/>
    <w:basedOn w:val="Normal"/>
    <w:rsid w:val="00CB6546"/>
    <w:pPr>
      <w:numPr>
        <w:numId w:val="4"/>
      </w:numPr>
      <w:spacing w:before="0" w:after="0"/>
    </w:pPr>
    <w:rPr>
      <w:rFonts w:ascii="Times New Roman" w:eastAsia="Times New Roman" w:hAnsi="Times New Roman" w:cs="Times New Roman"/>
      <w:sz w:val="20"/>
      <w:lang w:eastAsia="en-US"/>
    </w:rPr>
  </w:style>
  <w:style w:type="paragraph" w:styleId="CommentSubject">
    <w:name w:val="annotation subject"/>
    <w:basedOn w:val="CommentText"/>
    <w:next w:val="CommentText"/>
    <w:link w:val="CommentSubjectChar"/>
    <w:uiPriority w:val="99"/>
    <w:semiHidden/>
    <w:unhideWhenUsed/>
    <w:rsid w:val="00CB6546"/>
    <w:pPr>
      <w:spacing w:before="240" w:after="240"/>
      <w:ind w:left="720"/>
    </w:pPr>
    <w:rPr>
      <w:b/>
      <w:bCs/>
      <w:lang w:val="en-US"/>
    </w:rPr>
  </w:style>
  <w:style w:type="character" w:customStyle="1" w:styleId="CommentSubjectChar">
    <w:name w:val="Comment Subject Char"/>
    <w:link w:val="CommentSubject"/>
    <w:uiPriority w:val="99"/>
    <w:semiHidden/>
    <w:rsid w:val="00CB6546"/>
    <w:rPr>
      <w:rFonts w:ascii="Times New Roman" w:eastAsia="Times New Roman" w:hAnsi="Times New Roman" w:cs="Times New Roman"/>
      <w:b/>
      <w:bCs/>
      <w:sz w:val="20"/>
      <w:szCs w:val="20"/>
      <w:lang w:val="en-US" w:eastAsia="ja-JP"/>
    </w:rPr>
  </w:style>
  <w:style w:type="paragraph" w:styleId="NormalWeb">
    <w:name w:val="Normal (Web)"/>
    <w:basedOn w:val="Normal"/>
    <w:uiPriority w:val="99"/>
    <w:semiHidden/>
    <w:unhideWhenUsed/>
    <w:rsid w:val="00CB6546"/>
    <w:pPr>
      <w:spacing w:before="0" w:after="0" w:line="255" w:lineRule="atLeast"/>
      <w:ind w:left="0"/>
    </w:pPr>
    <w:rPr>
      <w:rFonts w:ascii="Arial" w:eastAsia="Times New Roman" w:hAnsi="Arial" w:cs="Arial"/>
      <w:color w:val="000000"/>
      <w:sz w:val="20"/>
      <w:szCs w:val="20"/>
      <w:lang w:eastAsia="en-ZA"/>
    </w:rPr>
  </w:style>
  <w:style w:type="character" w:customStyle="1" w:styleId="mw-formatted-date">
    <w:name w:val="mw-formatted-date"/>
    <w:basedOn w:val="DefaultParagraphFont"/>
    <w:rsid w:val="00CB6546"/>
  </w:style>
  <w:style w:type="character" w:customStyle="1" w:styleId="editsection">
    <w:name w:val="editsection"/>
    <w:basedOn w:val="DefaultParagraphFont"/>
    <w:rsid w:val="00CB6546"/>
  </w:style>
  <w:style w:type="character" w:customStyle="1" w:styleId="mw-headline">
    <w:name w:val="mw-headline"/>
    <w:basedOn w:val="DefaultParagraphFont"/>
    <w:rsid w:val="00CB6546"/>
  </w:style>
  <w:style w:type="paragraph" w:styleId="Revision">
    <w:name w:val="Revision"/>
    <w:hidden/>
    <w:semiHidden/>
    <w:rsid w:val="00CB6546"/>
    <w:pPr>
      <w:spacing w:before="240"/>
    </w:pPr>
    <w:rPr>
      <w:rFonts w:ascii="Georgia" w:eastAsia="Georgia" w:hAnsi="Georgia" w:cs="Georgia"/>
      <w:sz w:val="24"/>
      <w:szCs w:val="24"/>
      <w:lang w:eastAsia="ja-JP"/>
    </w:rPr>
  </w:style>
  <w:style w:type="paragraph" w:customStyle="1" w:styleId="Definitions">
    <w:name w:val="Definitions"/>
    <w:basedOn w:val="Normal"/>
    <w:link w:val="DefinitionsChar"/>
    <w:qFormat/>
    <w:rsid w:val="00CB6546"/>
    <w:pPr>
      <w:numPr>
        <w:numId w:val="5"/>
      </w:numPr>
      <w:tabs>
        <w:tab w:val="left" w:pos="851"/>
      </w:tabs>
    </w:pPr>
    <w:rPr>
      <w:rFonts w:cs="Times New Roman"/>
    </w:rPr>
  </w:style>
  <w:style w:type="paragraph" w:styleId="EndnoteText">
    <w:name w:val="endnote text"/>
    <w:basedOn w:val="Normal"/>
    <w:link w:val="EndnoteTextChar"/>
    <w:uiPriority w:val="99"/>
    <w:semiHidden/>
    <w:unhideWhenUsed/>
    <w:rsid w:val="00CB6546"/>
    <w:rPr>
      <w:rFonts w:cs="Times New Roman"/>
      <w:sz w:val="20"/>
      <w:szCs w:val="20"/>
    </w:rPr>
  </w:style>
  <w:style w:type="character" w:customStyle="1" w:styleId="EndnoteTextChar">
    <w:name w:val="Endnote Text Char"/>
    <w:link w:val="EndnoteText"/>
    <w:uiPriority w:val="99"/>
    <w:semiHidden/>
    <w:rsid w:val="00CB6546"/>
    <w:rPr>
      <w:rFonts w:ascii="Georgia" w:eastAsia="Georgia" w:hAnsi="Georgia" w:cs="Times New Roman"/>
      <w:sz w:val="20"/>
      <w:szCs w:val="20"/>
      <w:lang w:eastAsia="ja-JP"/>
    </w:rPr>
  </w:style>
  <w:style w:type="character" w:customStyle="1" w:styleId="DefinitionsChar">
    <w:name w:val="Definitions Char"/>
    <w:link w:val="Definitions"/>
    <w:rsid w:val="00CB6546"/>
    <w:rPr>
      <w:rFonts w:ascii="Georgia" w:eastAsia="Georgia" w:hAnsi="Georgia"/>
      <w:sz w:val="24"/>
      <w:szCs w:val="24"/>
      <w:lang w:eastAsia="ja-JP"/>
    </w:rPr>
  </w:style>
  <w:style w:type="character" w:styleId="EndnoteReference">
    <w:name w:val="endnote reference"/>
    <w:uiPriority w:val="99"/>
    <w:semiHidden/>
    <w:unhideWhenUsed/>
    <w:rsid w:val="00CB6546"/>
    <w:rPr>
      <w:vertAlign w:val="superscript"/>
    </w:rPr>
  </w:style>
  <w:style w:type="paragraph" w:styleId="TOCHeading">
    <w:name w:val="TOC Heading"/>
    <w:basedOn w:val="Heading1"/>
    <w:next w:val="Normal"/>
    <w:uiPriority w:val="39"/>
    <w:qFormat/>
    <w:rsid w:val="00CB6546"/>
    <w:pPr>
      <w:keepNext/>
      <w:keepLines/>
      <w:spacing w:before="480" w:after="0" w:line="276" w:lineRule="auto"/>
      <w:outlineLvl w:val="9"/>
    </w:pPr>
    <w:rPr>
      <w:rFonts w:ascii="Cambria" w:eastAsia="Times New Roman" w:hAnsi="Cambria"/>
      <w:bCs/>
      <w:color w:val="365F91"/>
      <w:sz w:val="28"/>
      <w:szCs w:val="28"/>
      <w:lang w:val="en-US" w:eastAsia="en-US"/>
    </w:rPr>
  </w:style>
  <w:style w:type="paragraph" w:customStyle="1" w:styleId="NoNrBody">
    <w:name w:val="No Nr Body"/>
    <w:basedOn w:val="Normal"/>
    <w:link w:val="NoNrBodyChar"/>
    <w:qFormat/>
    <w:rsid w:val="00CB6546"/>
    <w:pPr>
      <w:ind w:left="454"/>
    </w:pPr>
    <w:rPr>
      <w:rFonts w:ascii="Arial" w:hAnsi="Arial" w:cs="Times New Roman"/>
      <w:sz w:val="20"/>
      <w:szCs w:val="20"/>
    </w:rPr>
  </w:style>
  <w:style w:type="character" w:customStyle="1" w:styleId="NoNrBodyChar">
    <w:name w:val="No Nr Body Char"/>
    <w:link w:val="NoNrBody"/>
    <w:rsid w:val="00CB6546"/>
    <w:rPr>
      <w:rFonts w:ascii="Arial" w:eastAsia="Georgia" w:hAnsi="Arial" w:cs="Times New Roman"/>
      <w:lang w:eastAsia="ja-JP"/>
    </w:rPr>
  </w:style>
  <w:style w:type="table" w:customStyle="1" w:styleId="LightShading-Accent11">
    <w:name w:val="Light Shading - Accent 11"/>
    <w:basedOn w:val="TableNormal"/>
    <w:uiPriority w:val="60"/>
    <w:rsid w:val="00CB6546"/>
    <w:rPr>
      <w:rFonts w:ascii="Georgia" w:eastAsia="Georgia" w:hAnsi="Georgia" w:cs="Georg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21">
    <w:name w:val="Medium Shading 2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Numberedpara">
    <w:name w:val="2  Numbered para"/>
    <w:basedOn w:val="Normal"/>
    <w:rsid w:val="00592B5D"/>
    <w:pPr>
      <w:numPr>
        <w:numId w:val="7"/>
      </w:numPr>
      <w:spacing w:after="0" w:line="360" w:lineRule="auto"/>
      <w:ind w:left="851" w:hanging="851"/>
      <w:jc w:val="both"/>
    </w:pPr>
    <w:rPr>
      <w:rFonts w:ascii="Arial" w:eastAsia="Times New Roman" w:hAnsi="Arial" w:cs="Times New Roman"/>
      <w:snapToGrid w:val="0"/>
      <w:szCs w:val="20"/>
      <w:lang w:val="en-US" w:eastAsia="en-US"/>
    </w:rPr>
  </w:style>
  <w:style w:type="paragraph" w:customStyle="1" w:styleId="SubParagraphNumbered">
    <w:name w:val="Sub Paragraph Numbered"/>
    <w:basedOn w:val="Numberedparagraph"/>
    <w:link w:val="SubParagraphNumberedChar"/>
    <w:qFormat/>
    <w:rsid w:val="00CB6546"/>
    <w:pPr>
      <w:numPr>
        <w:ilvl w:val="1"/>
        <w:numId w:val="8"/>
      </w:numPr>
      <w:tabs>
        <w:tab w:val="clear" w:pos="851"/>
      </w:tabs>
      <w:spacing w:before="120" w:after="120"/>
    </w:pPr>
    <w:rPr>
      <w:i/>
      <w:szCs w:val="20"/>
    </w:rPr>
  </w:style>
  <w:style w:type="character" w:customStyle="1" w:styleId="SubParagraphNumberedChar">
    <w:name w:val="Sub Paragraph Numbered Char"/>
    <w:link w:val="SubParagraphNumbered"/>
    <w:rsid w:val="00CB6546"/>
    <w:rPr>
      <w:rFonts w:ascii="Arial" w:eastAsia="Times New Roman" w:hAnsi="Arial"/>
      <w:i/>
      <w:lang w:eastAsia="ja-JP"/>
    </w:rPr>
  </w:style>
  <w:style w:type="table" w:customStyle="1" w:styleId="LightGrid1">
    <w:name w:val="Light Grid1"/>
    <w:basedOn w:val="TableNormal"/>
    <w:uiPriority w:val="62"/>
    <w:rsid w:val="00CB6546"/>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rebuchet MS" w:eastAsia="Times New Roman" w:hAnsi="Trebuchet M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rebuchet MS" w:eastAsia="Times New Roman" w:hAnsi="Trebuchet M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rebuchet MS" w:eastAsia="Times New Roman" w:hAnsi="Trebuchet MS" w:cs="Times New Roman"/>
        <w:b/>
        <w:bCs/>
      </w:rPr>
    </w:tblStylePr>
    <w:tblStylePr w:type="lastCol">
      <w:rPr>
        <w:rFonts w:ascii="Trebuchet MS" w:eastAsia="Times New Roman" w:hAnsi="Trebuchet M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ragraphNumbered">
    <w:name w:val="Paragraph Numbered"/>
    <w:basedOn w:val="Heading2"/>
    <w:link w:val="ParagraphNumberedChar"/>
    <w:qFormat/>
    <w:rsid w:val="00CB6546"/>
    <w:pPr>
      <w:keepNext/>
      <w:numPr>
        <w:numId w:val="9"/>
      </w:numPr>
      <w:spacing w:before="120" w:after="120"/>
      <w:jc w:val="both"/>
    </w:pPr>
    <w:rPr>
      <w:rFonts w:ascii="Arial" w:eastAsia="Times New Roman" w:hAnsi="Arial"/>
      <w:b w:val="0"/>
      <w:color w:val="438086"/>
      <w14:textFill>
        <w14:solidFill>
          <w14:srgbClr w14:val="438086">
            <w14:lumMod w14:val="75000"/>
          </w14:srgbClr>
        </w14:solidFill>
      </w14:textFill>
    </w:rPr>
  </w:style>
  <w:style w:type="character" w:customStyle="1" w:styleId="ParagraphNumberedChar">
    <w:name w:val="Paragraph Numbered Char"/>
    <w:link w:val="ParagraphNumbered"/>
    <w:rsid w:val="00CB6546"/>
    <w:rPr>
      <w:rFonts w:ascii="Arial" w:eastAsia="Times New Roman" w:hAnsi="Arial"/>
      <w:color w:val="438086"/>
      <w:sz w:val="28"/>
      <w:szCs w:val="24"/>
      <w:lang w:eastAsia="ja-JP"/>
    </w:rPr>
  </w:style>
  <w:style w:type="table" w:styleId="MediumGrid3-Accent1">
    <w:name w:val="Medium Grid 3 Accent 1"/>
    <w:basedOn w:val="TableNormal"/>
    <w:uiPriority w:val="69"/>
    <w:rsid w:val="005A41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2-Accent1">
    <w:name w:val="Medium Grid 2 Accent 1"/>
    <w:basedOn w:val="TableNormal"/>
    <w:uiPriority w:val="68"/>
    <w:rsid w:val="005A417A"/>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1-Accent5">
    <w:name w:val="Medium Grid 1 Accent 5"/>
    <w:basedOn w:val="TableNormal"/>
    <w:uiPriority w:val="67"/>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5">
    <w:name w:val="Medium Shading 1 Accent 5"/>
    <w:basedOn w:val="TableNormal"/>
    <w:uiPriority w:val="63"/>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Default">
    <w:name w:val="Default"/>
    <w:rsid w:val="000B0F24"/>
    <w:pPr>
      <w:autoSpaceDE w:val="0"/>
      <w:autoSpaceDN w:val="0"/>
      <w:adjustRightInd w:val="0"/>
    </w:pPr>
    <w:rPr>
      <w:rFonts w:ascii="Arial" w:hAnsi="Arial" w:cs="Arial"/>
      <w:color w:val="000000"/>
      <w:sz w:val="24"/>
      <w:szCs w:val="24"/>
      <w:lang w:eastAsia="en-US"/>
    </w:rPr>
  </w:style>
  <w:style w:type="character" w:customStyle="1" w:styleId="googqs-tidbit-0">
    <w:name w:val="goog_qs-tidbit-0"/>
    <w:basedOn w:val="DefaultParagraphFont"/>
    <w:rsid w:val="00DB7566"/>
  </w:style>
  <w:style w:type="character" w:customStyle="1" w:styleId="dnindex1">
    <w:name w:val="dnindex1"/>
    <w:rsid w:val="005B5642"/>
    <w:rPr>
      <w:b/>
      <w:bCs/>
      <w:vanish w:val="0"/>
      <w:webHidden w:val="0"/>
      <w:color w:val="7B7B7B"/>
      <w:specVanish/>
    </w:rPr>
  </w:style>
  <w:style w:type="character" w:customStyle="1" w:styleId="googqs-tidbit1">
    <w:name w:val="goog_qs-tidbit1"/>
    <w:rsid w:val="005B5642"/>
    <w:rPr>
      <w:vanish w:val="0"/>
      <w:webHidden w:val="0"/>
      <w:specVanish/>
    </w:rPr>
  </w:style>
  <w:style w:type="character" w:customStyle="1" w:styleId="st1">
    <w:name w:val="st1"/>
    <w:basedOn w:val="DefaultParagraphFont"/>
    <w:rsid w:val="007008F7"/>
  </w:style>
  <w:style w:type="table" w:styleId="ColorfulGrid-Accent1">
    <w:name w:val="Colorful Grid Accent 1"/>
    <w:basedOn w:val="TableNormal"/>
    <w:uiPriority w:val="73"/>
    <w:rsid w:val="001305B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DarkList-Accent1">
    <w:name w:val="Dark List Accent 1"/>
    <w:basedOn w:val="TableNormal"/>
    <w:uiPriority w:val="70"/>
    <w:rsid w:val="001305B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Grid3-Accent5">
    <w:name w:val="Medium Grid 3 Accent 5"/>
    <w:basedOn w:val="TableNormal"/>
    <w:uiPriority w:val="69"/>
    <w:rsid w:val="001305B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Grid2">
    <w:name w:val="Light Grid2"/>
    <w:basedOn w:val="TableNormal"/>
    <w:uiPriority w:val="62"/>
    <w:rsid w:val="00BA728D"/>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rebuchet MS" w:eastAsia="Times New Roman" w:hAnsi="Trebuchet M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rebuchet MS" w:eastAsia="Times New Roman" w:hAnsi="Trebuchet M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rebuchet MS" w:eastAsia="Times New Roman" w:hAnsi="Trebuchet MS" w:cs="Times New Roman"/>
        <w:b/>
        <w:bCs/>
      </w:rPr>
    </w:tblStylePr>
    <w:tblStylePr w:type="lastCol">
      <w:rPr>
        <w:rFonts w:ascii="Trebuchet MS" w:eastAsia="Times New Roman" w:hAnsi="Trebuchet M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Accent11">
    <w:name w:val="Medium Shading 1 - Accent 11"/>
    <w:basedOn w:val="TableNormal"/>
    <w:uiPriority w:val="63"/>
    <w:rsid w:val="00B16C8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1">
    <w:name w:val="Light Grid - Accent 11"/>
    <w:basedOn w:val="TableNormal"/>
    <w:uiPriority w:val="62"/>
    <w:rsid w:val="00B16C8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rebuchet MS" w:eastAsia="Times New Roman" w:hAnsi="Trebuchet MS"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rebuchet MS" w:eastAsia="Times New Roman" w:hAnsi="Trebuchet M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rebuchet MS" w:eastAsia="Times New Roman" w:hAnsi="Trebuchet MS" w:cs="Times New Roman"/>
        <w:b/>
        <w:bCs/>
      </w:rPr>
    </w:tblStylePr>
    <w:tblStylePr w:type="lastCol">
      <w:rPr>
        <w:rFonts w:ascii="Trebuchet MS" w:eastAsia="Times New Roman" w:hAnsi="Trebuchet M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List2-Accent1">
    <w:name w:val="Medium List 2 Accent 1"/>
    <w:basedOn w:val="TableNormal"/>
    <w:uiPriority w:val="66"/>
    <w:rsid w:val="001D4EB8"/>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2">
    <w:name w:val="Light Shading - Accent 12"/>
    <w:basedOn w:val="TableNormal"/>
    <w:uiPriority w:val="60"/>
    <w:rsid w:val="002A7C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2">
    <w:name w:val="Medium Shading 1 - Accent 12"/>
    <w:basedOn w:val="TableNormal"/>
    <w:uiPriority w:val="63"/>
    <w:rsid w:val="0027191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E11B2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rebuchet MS" w:eastAsia="Times New Roman" w:hAnsi="Trebuchet MS"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rebuchet MS" w:eastAsia="Times New Roman" w:hAnsi="Trebuchet M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rebuchet MS" w:eastAsia="Times New Roman" w:hAnsi="Trebuchet MS" w:cs="Times New Roman"/>
        <w:b/>
        <w:bCs/>
      </w:rPr>
    </w:tblStylePr>
    <w:tblStylePr w:type="lastCol">
      <w:rPr>
        <w:rFonts w:ascii="Trebuchet MS" w:eastAsia="Times New Roman" w:hAnsi="Trebuchet M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
    <w:name w:val="Light List - Accent 11"/>
    <w:basedOn w:val="TableNormal"/>
    <w:uiPriority w:val="61"/>
    <w:rsid w:val="008E2E0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signPrinciples">
    <w:name w:val="Design Principles"/>
    <w:basedOn w:val="NoNrBody"/>
    <w:link w:val="DesignPrinciplesChar"/>
    <w:qFormat/>
    <w:rsid w:val="00E401AE"/>
    <w:pPr>
      <w:ind w:left="1134"/>
    </w:pPr>
    <w:rPr>
      <w:b/>
      <w:i/>
    </w:rPr>
  </w:style>
  <w:style w:type="character" w:customStyle="1" w:styleId="DesignPrinciplesChar">
    <w:name w:val="Design Principles Char"/>
    <w:link w:val="DesignPrinciples"/>
    <w:rsid w:val="00E401AE"/>
    <w:rPr>
      <w:rFonts w:ascii="Arial" w:eastAsia="Georgia" w:hAnsi="Arial" w:cs="Times New Roman"/>
      <w:b/>
      <w:i/>
      <w:lang w:eastAsia="ja-JP"/>
    </w:rPr>
  </w:style>
  <w:style w:type="table" w:customStyle="1" w:styleId="MediumShading1-Accent13">
    <w:name w:val="Medium Shading 1 - Accent 13"/>
    <w:basedOn w:val="TableNormal"/>
    <w:uiPriority w:val="63"/>
    <w:rsid w:val="00161AA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3">
    <w:name w:val="Light Grid - Accent 13"/>
    <w:basedOn w:val="TableNormal"/>
    <w:uiPriority w:val="62"/>
    <w:rsid w:val="009D22C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rebuchet MS" w:eastAsia="Times New Roman" w:hAnsi="Trebuchet MS"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rebuchet MS" w:eastAsia="Times New Roman" w:hAnsi="Trebuchet M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rebuchet MS" w:eastAsia="Times New Roman" w:hAnsi="Trebuchet MS" w:cs="Times New Roman"/>
        <w:b/>
        <w:bCs/>
      </w:rPr>
    </w:tblStylePr>
    <w:tblStylePr w:type="lastCol">
      <w:rPr>
        <w:rFonts w:ascii="Trebuchet MS" w:eastAsia="Times New Roman" w:hAnsi="Trebuchet M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2">
    <w:name w:val="Light List - Accent 12"/>
    <w:basedOn w:val="TableNormal"/>
    <w:uiPriority w:val="61"/>
    <w:rsid w:val="008774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4">
    <w:name w:val="Medium Shading 1 - Accent 14"/>
    <w:basedOn w:val="TableNormal"/>
    <w:uiPriority w:val="63"/>
    <w:rsid w:val="009633C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4">
    <w:name w:val="Light Grid - Accent 14"/>
    <w:basedOn w:val="TableNormal"/>
    <w:uiPriority w:val="62"/>
    <w:rsid w:val="00A4618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rebuchet MS" w:eastAsia="Times New Roman" w:hAnsi="Trebuchet MS"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rebuchet MS" w:eastAsia="Times New Roman" w:hAnsi="Trebuchet M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rebuchet MS" w:eastAsia="Times New Roman" w:hAnsi="Trebuchet MS" w:cs="Times New Roman"/>
        <w:b/>
        <w:bCs/>
      </w:rPr>
    </w:tblStylePr>
    <w:tblStylePr w:type="lastCol">
      <w:rPr>
        <w:rFonts w:ascii="Trebuchet MS" w:eastAsia="Times New Roman" w:hAnsi="Trebuchet M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2">
    <w:name w:val="Medium Shading 2 - Accent 12"/>
    <w:basedOn w:val="TableNormal"/>
    <w:uiPriority w:val="64"/>
    <w:rsid w:val="004303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5">
    <w:name w:val="Medium Shading 1 - Accent 15"/>
    <w:basedOn w:val="TableNormal"/>
    <w:uiPriority w:val="63"/>
    <w:rsid w:val="0043039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5">
    <w:name w:val="Light Grid - Accent 15"/>
    <w:basedOn w:val="TableNormal"/>
    <w:uiPriority w:val="62"/>
    <w:rsid w:val="00B520F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rebuchet MS" w:eastAsia="Times New Roman" w:hAnsi="Trebuchet MS"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rebuchet MS" w:eastAsia="Times New Roman" w:hAnsi="Trebuchet M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rebuchet MS" w:eastAsia="Times New Roman" w:hAnsi="Trebuchet MS" w:cs="Times New Roman"/>
        <w:b/>
        <w:bCs/>
      </w:rPr>
    </w:tblStylePr>
    <w:tblStylePr w:type="lastCol">
      <w:rPr>
        <w:rFonts w:ascii="Trebuchet MS" w:eastAsia="Times New Roman" w:hAnsi="Trebuchet M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gbl-hangindentlevel01">
    <w:name w:val="gbl-hangindentlevel01"/>
    <w:basedOn w:val="Normal"/>
    <w:rsid w:val="006467C8"/>
    <w:pPr>
      <w:spacing w:before="180" w:after="0"/>
      <w:ind w:left="1134" w:hanging="1134"/>
      <w:jc w:val="both"/>
    </w:pPr>
    <w:rPr>
      <w:rFonts w:ascii="Verdana" w:eastAsia="Times New Roman" w:hAnsi="Verdana" w:cs="Times New Roman"/>
      <w:color w:val="000000"/>
      <w:sz w:val="18"/>
      <w:szCs w:val="18"/>
      <w:lang w:val="en-US" w:eastAsia="en-US"/>
    </w:rPr>
  </w:style>
  <w:style w:type="paragraph" w:customStyle="1" w:styleId="gbl-paraindentnone">
    <w:name w:val="gbl-paraindentnone"/>
    <w:basedOn w:val="Normal"/>
    <w:rsid w:val="006467C8"/>
    <w:pPr>
      <w:spacing w:before="180" w:after="0"/>
      <w:ind w:left="0"/>
      <w:jc w:val="both"/>
    </w:pPr>
    <w:rPr>
      <w:rFonts w:ascii="Verdana" w:eastAsia="Times New Roman" w:hAnsi="Verdana" w:cs="Times New Roman"/>
      <w:color w:val="000000"/>
      <w:sz w:val="18"/>
      <w:szCs w:val="18"/>
      <w:lang w:val="en-US" w:eastAsia="en-US"/>
    </w:rPr>
  </w:style>
  <w:style w:type="table" w:customStyle="1" w:styleId="MediumShading1-Accent16">
    <w:name w:val="Medium Shading 1 - Accent 16"/>
    <w:basedOn w:val="TableNormal"/>
    <w:uiPriority w:val="63"/>
    <w:rsid w:val="00720CC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NumberedparagraphChar1">
    <w:name w:val="Numbered paragraph Char1"/>
    <w:rsid w:val="00B0743A"/>
    <w:rPr>
      <w:rFonts w:ascii="Arial" w:eastAsia="Times New Roman" w:hAnsi="Arial"/>
      <w:lang w:eastAsia="ja-JP"/>
    </w:rPr>
  </w:style>
  <w:style w:type="paragraph" w:customStyle="1" w:styleId="DefinitionsBlock">
    <w:name w:val="Definitions Block"/>
    <w:basedOn w:val="Numberedbodytext"/>
    <w:link w:val="DefinitionsBlockChar"/>
    <w:qFormat/>
    <w:rsid w:val="00D15B27"/>
    <w:pPr>
      <w:numPr>
        <w:numId w:val="0"/>
      </w:numPr>
      <w:pBdr>
        <w:top w:val="single" w:sz="4" w:space="1" w:color="438086"/>
        <w:left w:val="single" w:sz="4" w:space="4" w:color="438086"/>
        <w:bottom w:val="single" w:sz="4" w:space="1" w:color="438086"/>
        <w:right w:val="single" w:sz="4" w:space="4" w:color="438086"/>
      </w:pBdr>
      <w:shd w:val="clear" w:color="auto" w:fill="B8CCE4" w:themeFill="accent1" w:themeFillTint="66"/>
    </w:pPr>
  </w:style>
  <w:style w:type="character" w:customStyle="1" w:styleId="NumberedbodytextChar">
    <w:name w:val="Numbered body text Char"/>
    <w:basedOn w:val="NumberedparagraphChar"/>
    <w:link w:val="Numberedbodytext"/>
    <w:rsid w:val="00E21BD4"/>
    <w:rPr>
      <w:rFonts w:ascii="Arial" w:eastAsia="Times New Roman" w:hAnsi="Arial" w:cs="Arial"/>
      <w:iCs/>
      <w:sz w:val="22"/>
      <w:szCs w:val="22"/>
      <w:lang w:eastAsia="en-GB"/>
    </w:rPr>
  </w:style>
  <w:style w:type="character" w:customStyle="1" w:styleId="DefinitionsBlockChar">
    <w:name w:val="Definitions Block Char"/>
    <w:basedOn w:val="NumberedbodytextChar"/>
    <w:link w:val="DefinitionsBlock"/>
    <w:rsid w:val="00D15B27"/>
    <w:rPr>
      <w:rFonts w:ascii="Arial" w:eastAsia="Times New Roman" w:hAnsi="Arial" w:cs="Arial"/>
      <w:iCs/>
      <w:sz w:val="22"/>
      <w:szCs w:val="24"/>
      <w:shd w:val="clear" w:color="auto" w:fill="B8CCE4" w:themeFill="accent1" w:themeFillTint="66"/>
      <w:lang w:eastAsia="ja-JP"/>
    </w:rPr>
  </w:style>
  <w:style w:type="paragraph" w:customStyle="1" w:styleId="StyleHeading6Left0cm">
    <w:name w:val="Style Heading 6 + Left:  0 cm"/>
    <w:basedOn w:val="Heading6"/>
    <w:rsid w:val="00FC57B7"/>
    <w:pPr>
      <w:ind w:left="0"/>
    </w:pPr>
    <w:rPr>
      <w:rFonts w:eastAsia="Times New Roman"/>
      <w:bCs/>
      <w:iCs/>
    </w:rPr>
  </w:style>
  <w:style w:type="table" w:styleId="GridTable4-Accent5">
    <w:name w:val="Grid Table 4 Accent 5"/>
    <w:basedOn w:val="TableNormal"/>
    <w:uiPriority w:val="49"/>
    <w:rsid w:val="003D7ABA"/>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SecondLevelBullet">
    <w:name w:val="Second Level Bullet"/>
    <w:basedOn w:val="Bulletpar"/>
    <w:link w:val="SecondLevelBulletChar"/>
    <w:qFormat/>
    <w:rsid w:val="00946724"/>
    <w:pPr>
      <w:numPr>
        <w:ilvl w:val="4"/>
        <w:numId w:val="36"/>
      </w:numPr>
      <w:ind w:left="1418" w:hanging="284"/>
    </w:pPr>
  </w:style>
  <w:style w:type="paragraph" w:customStyle="1" w:styleId="PSDNumPar">
    <w:name w:val="PSD Num Par"/>
    <w:basedOn w:val="Numberedbodytext"/>
    <w:link w:val="PSDNumParChar"/>
    <w:qFormat/>
    <w:rsid w:val="00E21BD4"/>
  </w:style>
  <w:style w:type="character" w:customStyle="1" w:styleId="BulletparChar">
    <w:name w:val="Bullet par Char"/>
    <w:basedOn w:val="NumberedbodytextChar"/>
    <w:link w:val="Bulletpar"/>
    <w:rsid w:val="00946724"/>
    <w:rPr>
      <w:rFonts w:ascii="Arial" w:eastAsia="Times New Roman" w:hAnsi="Arial" w:cs="Arial"/>
      <w:iCs/>
      <w:sz w:val="22"/>
      <w:szCs w:val="22"/>
      <w:lang w:val="en-US" w:eastAsia="en-GB"/>
    </w:rPr>
  </w:style>
  <w:style w:type="character" w:customStyle="1" w:styleId="SecondLevelBulletChar">
    <w:name w:val="Second Level Bullet Char"/>
    <w:basedOn w:val="BulletparChar"/>
    <w:link w:val="SecondLevelBullet"/>
    <w:rsid w:val="00946724"/>
    <w:rPr>
      <w:rFonts w:ascii="Arial" w:eastAsia="Times New Roman" w:hAnsi="Arial" w:cs="Arial"/>
      <w:iCs/>
      <w:sz w:val="22"/>
      <w:szCs w:val="22"/>
      <w:lang w:val="en-US" w:eastAsia="en-GB"/>
    </w:rPr>
  </w:style>
  <w:style w:type="character" w:customStyle="1" w:styleId="PSDNumParChar">
    <w:name w:val="PSD Num Par Char"/>
    <w:basedOn w:val="NumberedbodytextChar"/>
    <w:link w:val="PSDNumPar"/>
    <w:rsid w:val="00E21BD4"/>
    <w:rPr>
      <w:rFonts w:ascii="Arial" w:eastAsia="Times New Roman" w:hAnsi="Arial" w:cs="Arial"/>
      <w:iCs/>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3301">
      <w:bodyDiv w:val="1"/>
      <w:marLeft w:val="0"/>
      <w:marRight w:val="0"/>
      <w:marTop w:val="0"/>
      <w:marBottom w:val="0"/>
      <w:divBdr>
        <w:top w:val="none" w:sz="0" w:space="0" w:color="auto"/>
        <w:left w:val="none" w:sz="0" w:space="0" w:color="auto"/>
        <w:bottom w:val="none" w:sz="0" w:space="0" w:color="auto"/>
        <w:right w:val="none" w:sz="0" w:space="0" w:color="auto"/>
      </w:divBdr>
      <w:divsChild>
        <w:div w:id="1657608661">
          <w:marLeft w:val="0"/>
          <w:marRight w:val="0"/>
          <w:marTop w:val="0"/>
          <w:marBottom w:val="0"/>
          <w:divBdr>
            <w:top w:val="none" w:sz="0" w:space="0" w:color="auto"/>
            <w:left w:val="none" w:sz="0" w:space="0" w:color="auto"/>
            <w:bottom w:val="none" w:sz="0" w:space="0" w:color="auto"/>
            <w:right w:val="none" w:sz="0" w:space="0" w:color="auto"/>
          </w:divBdr>
          <w:divsChild>
            <w:div w:id="1497301889">
              <w:marLeft w:val="0"/>
              <w:marRight w:val="0"/>
              <w:marTop w:val="0"/>
              <w:marBottom w:val="0"/>
              <w:divBdr>
                <w:top w:val="none" w:sz="0" w:space="0" w:color="auto"/>
                <w:left w:val="none" w:sz="0" w:space="0" w:color="auto"/>
                <w:bottom w:val="none" w:sz="0" w:space="0" w:color="auto"/>
                <w:right w:val="none" w:sz="0" w:space="0" w:color="auto"/>
              </w:divBdr>
              <w:divsChild>
                <w:div w:id="12172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47149">
      <w:bodyDiv w:val="1"/>
      <w:marLeft w:val="0"/>
      <w:marRight w:val="0"/>
      <w:marTop w:val="0"/>
      <w:marBottom w:val="0"/>
      <w:divBdr>
        <w:top w:val="none" w:sz="0" w:space="0" w:color="auto"/>
        <w:left w:val="none" w:sz="0" w:space="0" w:color="auto"/>
        <w:bottom w:val="none" w:sz="0" w:space="0" w:color="auto"/>
        <w:right w:val="none" w:sz="0" w:space="0" w:color="auto"/>
      </w:divBdr>
      <w:divsChild>
        <w:div w:id="708917152">
          <w:marLeft w:val="0"/>
          <w:marRight w:val="0"/>
          <w:marTop w:val="0"/>
          <w:marBottom w:val="0"/>
          <w:divBdr>
            <w:top w:val="none" w:sz="0" w:space="0" w:color="auto"/>
            <w:left w:val="none" w:sz="0" w:space="0" w:color="auto"/>
            <w:bottom w:val="none" w:sz="0" w:space="0" w:color="auto"/>
            <w:right w:val="none" w:sz="0" w:space="0" w:color="auto"/>
          </w:divBdr>
          <w:divsChild>
            <w:div w:id="189688096">
              <w:marLeft w:val="0"/>
              <w:marRight w:val="0"/>
              <w:marTop w:val="0"/>
              <w:marBottom w:val="0"/>
              <w:divBdr>
                <w:top w:val="none" w:sz="0" w:space="0" w:color="auto"/>
                <w:left w:val="none" w:sz="0" w:space="0" w:color="auto"/>
                <w:bottom w:val="none" w:sz="0" w:space="0" w:color="auto"/>
                <w:right w:val="none" w:sz="0" w:space="0" w:color="auto"/>
              </w:divBdr>
              <w:divsChild>
                <w:div w:id="110415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64202">
      <w:bodyDiv w:val="1"/>
      <w:marLeft w:val="0"/>
      <w:marRight w:val="0"/>
      <w:marTop w:val="0"/>
      <w:marBottom w:val="0"/>
      <w:divBdr>
        <w:top w:val="none" w:sz="0" w:space="0" w:color="auto"/>
        <w:left w:val="none" w:sz="0" w:space="0" w:color="auto"/>
        <w:bottom w:val="none" w:sz="0" w:space="0" w:color="auto"/>
        <w:right w:val="none" w:sz="0" w:space="0" w:color="auto"/>
      </w:divBdr>
    </w:div>
    <w:div w:id="131824729">
      <w:bodyDiv w:val="1"/>
      <w:marLeft w:val="0"/>
      <w:marRight w:val="0"/>
      <w:marTop w:val="0"/>
      <w:marBottom w:val="0"/>
      <w:divBdr>
        <w:top w:val="none" w:sz="0" w:space="0" w:color="auto"/>
        <w:left w:val="none" w:sz="0" w:space="0" w:color="auto"/>
        <w:bottom w:val="none" w:sz="0" w:space="0" w:color="auto"/>
        <w:right w:val="none" w:sz="0" w:space="0" w:color="auto"/>
      </w:divBdr>
    </w:div>
    <w:div w:id="236020713">
      <w:bodyDiv w:val="1"/>
      <w:marLeft w:val="0"/>
      <w:marRight w:val="0"/>
      <w:marTop w:val="0"/>
      <w:marBottom w:val="0"/>
      <w:divBdr>
        <w:top w:val="none" w:sz="0" w:space="0" w:color="auto"/>
        <w:left w:val="none" w:sz="0" w:space="0" w:color="auto"/>
        <w:bottom w:val="none" w:sz="0" w:space="0" w:color="auto"/>
        <w:right w:val="none" w:sz="0" w:space="0" w:color="auto"/>
      </w:divBdr>
      <w:divsChild>
        <w:div w:id="1246308807">
          <w:marLeft w:val="0"/>
          <w:marRight w:val="0"/>
          <w:marTop w:val="0"/>
          <w:marBottom w:val="0"/>
          <w:divBdr>
            <w:top w:val="none" w:sz="0" w:space="0" w:color="auto"/>
            <w:left w:val="none" w:sz="0" w:space="0" w:color="auto"/>
            <w:bottom w:val="none" w:sz="0" w:space="0" w:color="auto"/>
            <w:right w:val="none" w:sz="0" w:space="0" w:color="auto"/>
          </w:divBdr>
        </w:div>
        <w:div w:id="371730304">
          <w:marLeft w:val="0"/>
          <w:marRight w:val="0"/>
          <w:marTop w:val="0"/>
          <w:marBottom w:val="0"/>
          <w:divBdr>
            <w:top w:val="none" w:sz="0" w:space="0" w:color="auto"/>
            <w:left w:val="none" w:sz="0" w:space="0" w:color="auto"/>
            <w:bottom w:val="none" w:sz="0" w:space="0" w:color="auto"/>
            <w:right w:val="none" w:sz="0" w:space="0" w:color="auto"/>
          </w:divBdr>
        </w:div>
      </w:divsChild>
    </w:div>
    <w:div w:id="264700651">
      <w:bodyDiv w:val="1"/>
      <w:marLeft w:val="0"/>
      <w:marRight w:val="0"/>
      <w:marTop w:val="0"/>
      <w:marBottom w:val="0"/>
      <w:divBdr>
        <w:top w:val="none" w:sz="0" w:space="0" w:color="auto"/>
        <w:left w:val="none" w:sz="0" w:space="0" w:color="auto"/>
        <w:bottom w:val="none" w:sz="0" w:space="0" w:color="auto"/>
        <w:right w:val="none" w:sz="0" w:space="0" w:color="auto"/>
      </w:divBdr>
    </w:div>
    <w:div w:id="290936935">
      <w:bodyDiv w:val="1"/>
      <w:marLeft w:val="0"/>
      <w:marRight w:val="0"/>
      <w:marTop w:val="0"/>
      <w:marBottom w:val="0"/>
      <w:divBdr>
        <w:top w:val="none" w:sz="0" w:space="0" w:color="auto"/>
        <w:left w:val="none" w:sz="0" w:space="0" w:color="auto"/>
        <w:bottom w:val="none" w:sz="0" w:space="0" w:color="auto"/>
        <w:right w:val="none" w:sz="0" w:space="0" w:color="auto"/>
      </w:divBdr>
      <w:divsChild>
        <w:div w:id="2059280300">
          <w:marLeft w:val="0"/>
          <w:marRight w:val="0"/>
          <w:marTop w:val="0"/>
          <w:marBottom w:val="0"/>
          <w:divBdr>
            <w:top w:val="none" w:sz="0" w:space="0" w:color="auto"/>
            <w:left w:val="none" w:sz="0" w:space="0" w:color="auto"/>
            <w:bottom w:val="none" w:sz="0" w:space="0" w:color="auto"/>
            <w:right w:val="none" w:sz="0" w:space="0" w:color="auto"/>
          </w:divBdr>
          <w:divsChild>
            <w:div w:id="1050693971">
              <w:marLeft w:val="0"/>
              <w:marRight w:val="0"/>
              <w:marTop w:val="0"/>
              <w:marBottom w:val="0"/>
              <w:divBdr>
                <w:top w:val="none" w:sz="0" w:space="0" w:color="auto"/>
                <w:left w:val="none" w:sz="0" w:space="0" w:color="auto"/>
                <w:bottom w:val="none" w:sz="0" w:space="0" w:color="auto"/>
                <w:right w:val="none" w:sz="0" w:space="0" w:color="auto"/>
              </w:divBdr>
              <w:divsChild>
                <w:div w:id="13652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148761">
      <w:bodyDiv w:val="1"/>
      <w:marLeft w:val="0"/>
      <w:marRight w:val="0"/>
      <w:marTop w:val="0"/>
      <w:marBottom w:val="0"/>
      <w:divBdr>
        <w:top w:val="none" w:sz="0" w:space="0" w:color="auto"/>
        <w:left w:val="none" w:sz="0" w:space="0" w:color="auto"/>
        <w:bottom w:val="none" w:sz="0" w:space="0" w:color="auto"/>
        <w:right w:val="none" w:sz="0" w:space="0" w:color="auto"/>
      </w:divBdr>
    </w:div>
    <w:div w:id="393822383">
      <w:bodyDiv w:val="1"/>
      <w:marLeft w:val="0"/>
      <w:marRight w:val="0"/>
      <w:marTop w:val="0"/>
      <w:marBottom w:val="0"/>
      <w:divBdr>
        <w:top w:val="none" w:sz="0" w:space="0" w:color="auto"/>
        <w:left w:val="none" w:sz="0" w:space="0" w:color="auto"/>
        <w:bottom w:val="none" w:sz="0" w:space="0" w:color="auto"/>
        <w:right w:val="none" w:sz="0" w:space="0" w:color="auto"/>
      </w:divBdr>
    </w:div>
    <w:div w:id="449472634">
      <w:bodyDiv w:val="1"/>
      <w:marLeft w:val="0"/>
      <w:marRight w:val="0"/>
      <w:marTop w:val="0"/>
      <w:marBottom w:val="0"/>
      <w:divBdr>
        <w:top w:val="none" w:sz="0" w:space="0" w:color="auto"/>
        <w:left w:val="none" w:sz="0" w:space="0" w:color="auto"/>
        <w:bottom w:val="none" w:sz="0" w:space="0" w:color="auto"/>
        <w:right w:val="none" w:sz="0" w:space="0" w:color="auto"/>
      </w:divBdr>
    </w:div>
    <w:div w:id="450173644">
      <w:bodyDiv w:val="1"/>
      <w:marLeft w:val="0"/>
      <w:marRight w:val="0"/>
      <w:marTop w:val="0"/>
      <w:marBottom w:val="0"/>
      <w:divBdr>
        <w:top w:val="none" w:sz="0" w:space="0" w:color="auto"/>
        <w:left w:val="none" w:sz="0" w:space="0" w:color="auto"/>
        <w:bottom w:val="none" w:sz="0" w:space="0" w:color="auto"/>
        <w:right w:val="none" w:sz="0" w:space="0" w:color="auto"/>
      </w:divBdr>
      <w:divsChild>
        <w:div w:id="1847212680">
          <w:marLeft w:val="0"/>
          <w:marRight w:val="0"/>
          <w:marTop w:val="0"/>
          <w:marBottom w:val="0"/>
          <w:divBdr>
            <w:top w:val="none" w:sz="0" w:space="0" w:color="auto"/>
            <w:left w:val="none" w:sz="0" w:space="0" w:color="auto"/>
            <w:bottom w:val="none" w:sz="0" w:space="0" w:color="auto"/>
            <w:right w:val="none" w:sz="0" w:space="0" w:color="auto"/>
          </w:divBdr>
          <w:divsChild>
            <w:div w:id="67966583">
              <w:marLeft w:val="0"/>
              <w:marRight w:val="0"/>
              <w:marTop w:val="0"/>
              <w:marBottom w:val="0"/>
              <w:divBdr>
                <w:top w:val="none" w:sz="0" w:space="0" w:color="auto"/>
                <w:left w:val="none" w:sz="0" w:space="0" w:color="auto"/>
                <w:bottom w:val="none" w:sz="0" w:space="0" w:color="auto"/>
                <w:right w:val="none" w:sz="0" w:space="0" w:color="auto"/>
              </w:divBdr>
              <w:divsChild>
                <w:div w:id="2240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81544">
      <w:bodyDiv w:val="1"/>
      <w:marLeft w:val="0"/>
      <w:marRight w:val="0"/>
      <w:marTop w:val="0"/>
      <w:marBottom w:val="0"/>
      <w:divBdr>
        <w:top w:val="none" w:sz="0" w:space="0" w:color="auto"/>
        <w:left w:val="none" w:sz="0" w:space="0" w:color="auto"/>
        <w:bottom w:val="none" w:sz="0" w:space="0" w:color="auto"/>
        <w:right w:val="none" w:sz="0" w:space="0" w:color="auto"/>
      </w:divBdr>
    </w:div>
    <w:div w:id="454519966">
      <w:bodyDiv w:val="1"/>
      <w:marLeft w:val="0"/>
      <w:marRight w:val="0"/>
      <w:marTop w:val="0"/>
      <w:marBottom w:val="0"/>
      <w:divBdr>
        <w:top w:val="none" w:sz="0" w:space="0" w:color="auto"/>
        <w:left w:val="none" w:sz="0" w:space="0" w:color="auto"/>
        <w:bottom w:val="none" w:sz="0" w:space="0" w:color="auto"/>
        <w:right w:val="none" w:sz="0" w:space="0" w:color="auto"/>
      </w:divBdr>
    </w:div>
    <w:div w:id="464546125">
      <w:bodyDiv w:val="1"/>
      <w:marLeft w:val="0"/>
      <w:marRight w:val="0"/>
      <w:marTop w:val="0"/>
      <w:marBottom w:val="0"/>
      <w:divBdr>
        <w:top w:val="none" w:sz="0" w:space="0" w:color="auto"/>
        <w:left w:val="none" w:sz="0" w:space="0" w:color="auto"/>
        <w:bottom w:val="none" w:sz="0" w:space="0" w:color="auto"/>
        <w:right w:val="none" w:sz="0" w:space="0" w:color="auto"/>
      </w:divBdr>
    </w:div>
    <w:div w:id="513224461">
      <w:bodyDiv w:val="1"/>
      <w:marLeft w:val="0"/>
      <w:marRight w:val="0"/>
      <w:marTop w:val="0"/>
      <w:marBottom w:val="0"/>
      <w:divBdr>
        <w:top w:val="none" w:sz="0" w:space="0" w:color="auto"/>
        <w:left w:val="none" w:sz="0" w:space="0" w:color="auto"/>
        <w:bottom w:val="none" w:sz="0" w:space="0" w:color="auto"/>
        <w:right w:val="none" w:sz="0" w:space="0" w:color="auto"/>
      </w:divBdr>
    </w:div>
    <w:div w:id="516388049">
      <w:bodyDiv w:val="1"/>
      <w:marLeft w:val="0"/>
      <w:marRight w:val="0"/>
      <w:marTop w:val="0"/>
      <w:marBottom w:val="0"/>
      <w:divBdr>
        <w:top w:val="none" w:sz="0" w:space="0" w:color="auto"/>
        <w:left w:val="none" w:sz="0" w:space="0" w:color="auto"/>
        <w:bottom w:val="none" w:sz="0" w:space="0" w:color="auto"/>
        <w:right w:val="none" w:sz="0" w:space="0" w:color="auto"/>
      </w:divBdr>
    </w:div>
    <w:div w:id="585724044">
      <w:bodyDiv w:val="1"/>
      <w:marLeft w:val="0"/>
      <w:marRight w:val="0"/>
      <w:marTop w:val="0"/>
      <w:marBottom w:val="0"/>
      <w:divBdr>
        <w:top w:val="none" w:sz="0" w:space="0" w:color="auto"/>
        <w:left w:val="none" w:sz="0" w:space="0" w:color="auto"/>
        <w:bottom w:val="none" w:sz="0" w:space="0" w:color="auto"/>
        <w:right w:val="none" w:sz="0" w:space="0" w:color="auto"/>
      </w:divBdr>
    </w:div>
    <w:div w:id="710422469">
      <w:bodyDiv w:val="1"/>
      <w:marLeft w:val="0"/>
      <w:marRight w:val="0"/>
      <w:marTop w:val="0"/>
      <w:marBottom w:val="0"/>
      <w:divBdr>
        <w:top w:val="none" w:sz="0" w:space="0" w:color="auto"/>
        <w:left w:val="none" w:sz="0" w:space="0" w:color="auto"/>
        <w:bottom w:val="none" w:sz="0" w:space="0" w:color="auto"/>
        <w:right w:val="none" w:sz="0" w:space="0" w:color="auto"/>
      </w:divBdr>
    </w:div>
    <w:div w:id="856773094">
      <w:bodyDiv w:val="1"/>
      <w:marLeft w:val="0"/>
      <w:marRight w:val="0"/>
      <w:marTop w:val="0"/>
      <w:marBottom w:val="0"/>
      <w:divBdr>
        <w:top w:val="none" w:sz="0" w:space="0" w:color="auto"/>
        <w:left w:val="none" w:sz="0" w:space="0" w:color="auto"/>
        <w:bottom w:val="none" w:sz="0" w:space="0" w:color="auto"/>
        <w:right w:val="none" w:sz="0" w:space="0" w:color="auto"/>
      </w:divBdr>
    </w:div>
    <w:div w:id="910039479">
      <w:bodyDiv w:val="1"/>
      <w:marLeft w:val="0"/>
      <w:marRight w:val="0"/>
      <w:marTop w:val="0"/>
      <w:marBottom w:val="0"/>
      <w:divBdr>
        <w:top w:val="none" w:sz="0" w:space="0" w:color="auto"/>
        <w:left w:val="none" w:sz="0" w:space="0" w:color="auto"/>
        <w:bottom w:val="none" w:sz="0" w:space="0" w:color="auto"/>
        <w:right w:val="none" w:sz="0" w:space="0" w:color="auto"/>
      </w:divBdr>
    </w:div>
    <w:div w:id="964042145">
      <w:bodyDiv w:val="1"/>
      <w:marLeft w:val="0"/>
      <w:marRight w:val="0"/>
      <w:marTop w:val="0"/>
      <w:marBottom w:val="0"/>
      <w:divBdr>
        <w:top w:val="none" w:sz="0" w:space="0" w:color="auto"/>
        <w:left w:val="none" w:sz="0" w:space="0" w:color="auto"/>
        <w:bottom w:val="none" w:sz="0" w:space="0" w:color="auto"/>
        <w:right w:val="none" w:sz="0" w:space="0" w:color="auto"/>
      </w:divBdr>
    </w:div>
    <w:div w:id="973948295">
      <w:bodyDiv w:val="1"/>
      <w:marLeft w:val="0"/>
      <w:marRight w:val="0"/>
      <w:marTop w:val="0"/>
      <w:marBottom w:val="0"/>
      <w:divBdr>
        <w:top w:val="none" w:sz="0" w:space="0" w:color="auto"/>
        <w:left w:val="none" w:sz="0" w:space="0" w:color="auto"/>
        <w:bottom w:val="none" w:sz="0" w:space="0" w:color="auto"/>
        <w:right w:val="none" w:sz="0" w:space="0" w:color="auto"/>
      </w:divBdr>
    </w:div>
    <w:div w:id="975060388">
      <w:bodyDiv w:val="1"/>
      <w:marLeft w:val="0"/>
      <w:marRight w:val="0"/>
      <w:marTop w:val="0"/>
      <w:marBottom w:val="0"/>
      <w:divBdr>
        <w:top w:val="none" w:sz="0" w:space="0" w:color="auto"/>
        <w:left w:val="none" w:sz="0" w:space="0" w:color="auto"/>
        <w:bottom w:val="none" w:sz="0" w:space="0" w:color="auto"/>
        <w:right w:val="none" w:sz="0" w:space="0" w:color="auto"/>
      </w:divBdr>
    </w:div>
    <w:div w:id="998536435">
      <w:bodyDiv w:val="1"/>
      <w:marLeft w:val="0"/>
      <w:marRight w:val="0"/>
      <w:marTop w:val="0"/>
      <w:marBottom w:val="0"/>
      <w:divBdr>
        <w:top w:val="none" w:sz="0" w:space="0" w:color="auto"/>
        <w:left w:val="none" w:sz="0" w:space="0" w:color="auto"/>
        <w:bottom w:val="none" w:sz="0" w:space="0" w:color="auto"/>
        <w:right w:val="none" w:sz="0" w:space="0" w:color="auto"/>
      </w:divBdr>
      <w:divsChild>
        <w:div w:id="862206101">
          <w:marLeft w:val="0"/>
          <w:marRight w:val="0"/>
          <w:marTop w:val="0"/>
          <w:marBottom w:val="0"/>
          <w:divBdr>
            <w:top w:val="none" w:sz="0" w:space="0" w:color="auto"/>
            <w:left w:val="none" w:sz="0" w:space="0" w:color="auto"/>
            <w:bottom w:val="none" w:sz="0" w:space="0" w:color="auto"/>
            <w:right w:val="none" w:sz="0" w:space="0" w:color="auto"/>
          </w:divBdr>
          <w:divsChild>
            <w:div w:id="1339387890">
              <w:marLeft w:val="0"/>
              <w:marRight w:val="0"/>
              <w:marTop w:val="0"/>
              <w:marBottom w:val="0"/>
              <w:divBdr>
                <w:top w:val="none" w:sz="0" w:space="0" w:color="auto"/>
                <w:left w:val="none" w:sz="0" w:space="0" w:color="auto"/>
                <w:bottom w:val="none" w:sz="0" w:space="0" w:color="auto"/>
                <w:right w:val="none" w:sz="0" w:space="0" w:color="auto"/>
              </w:divBdr>
            </w:div>
            <w:div w:id="19122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
    <w:div w:id="1078944150">
      <w:bodyDiv w:val="1"/>
      <w:marLeft w:val="0"/>
      <w:marRight w:val="0"/>
      <w:marTop w:val="0"/>
      <w:marBottom w:val="0"/>
      <w:divBdr>
        <w:top w:val="none" w:sz="0" w:space="0" w:color="auto"/>
        <w:left w:val="none" w:sz="0" w:space="0" w:color="auto"/>
        <w:bottom w:val="none" w:sz="0" w:space="0" w:color="auto"/>
        <w:right w:val="none" w:sz="0" w:space="0" w:color="auto"/>
      </w:divBdr>
    </w:div>
    <w:div w:id="1418019834">
      <w:bodyDiv w:val="1"/>
      <w:marLeft w:val="0"/>
      <w:marRight w:val="0"/>
      <w:marTop w:val="0"/>
      <w:marBottom w:val="0"/>
      <w:divBdr>
        <w:top w:val="none" w:sz="0" w:space="0" w:color="auto"/>
        <w:left w:val="none" w:sz="0" w:space="0" w:color="auto"/>
        <w:bottom w:val="none" w:sz="0" w:space="0" w:color="auto"/>
        <w:right w:val="none" w:sz="0" w:space="0" w:color="auto"/>
      </w:divBdr>
    </w:div>
    <w:div w:id="1436055620">
      <w:bodyDiv w:val="1"/>
      <w:marLeft w:val="0"/>
      <w:marRight w:val="0"/>
      <w:marTop w:val="0"/>
      <w:marBottom w:val="0"/>
      <w:divBdr>
        <w:top w:val="none" w:sz="0" w:space="0" w:color="auto"/>
        <w:left w:val="none" w:sz="0" w:space="0" w:color="auto"/>
        <w:bottom w:val="none" w:sz="0" w:space="0" w:color="auto"/>
        <w:right w:val="none" w:sz="0" w:space="0" w:color="auto"/>
      </w:divBdr>
    </w:div>
    <w:div w:id="1437825911">
      <w:bodyDiv w:val="1"/>
      <w:marLeft w:val="0"/>
      <w:marRight w:val="0"/>
      <w:marTop w:val="0"/>
      <w:marBottom w:val="0"/>
      <w:divBdr>
        <w:top w:val="none" w:sz="0" w:space="0" w:color="auto"/>
        <w:left w:val="none" w:sz="0" w:space="0" w:color="auto"/>
        <w:bottom w:val="none" w:sz="0" w:space="0" w:color="auto"/>
        <w:right w:val="none" w:sz="0" w:space="0" w:color="auto"/>
      </w:divBdr>
    </w:div>
    <w:div w:id="1446581066">
      <w:bodyDiv w:val="1"/>
      <w:marLeft w:val="0"/>
      <w:marRight w:val="0"/>
      <w:marTop w:val="0"/>
      <w:marBottom w:val="0"/>
      <w:divBdr>
        <w:top w:val="none" w:sz="0" w:space="0" w:color="auto"/>
        <w:left w:val="none" w:sz="0" w:space="0" w:color="auto"/>
        <w:bottom w:val="none" w:sz="0" w:space="0" w:color="auto"/>
        <w:right w:val="none" w:sz="0" w:space="0" w:color="auto"/>
      </w:divBdr>
    </w:div>
    <w:div w:id="1460760504">
      <w:bodyDiv w:val="1"/>
      <w:marLeft w:val="0"/>
      <w:marRight w:val="0"/>
      <w:marTop w:val="0"/>
      <w:marBottom w:val="0"/>
      <w:divBdr>
        <w:top w:val="none" w:sz="0" w:space="0" w:color="auto"/>
        <w:left w:val="none" w:sz="0" w:space="0" w:color="auto"/>
        <w:bottom w:val="none" w:sz="0" w:space="0" w:color="auto"/>
        <w:right w:val="none" w:sz="0" w:space="0" w:color="auto"/>
      </w:divBdr>
      <w:divsChild>
        <w:div w:id="1168977722">
          <w:marLeft w:val="0"/>
          <w:marRight w:val="0"/>
          <w:marTop w:val="100"/>
          <w:marBottom w:val="14"/>
          <w:divBdr>
            <w:top w:val="none" w:sz="0" w:space="0" w:color="auto"/>
            <w:left w:val="none" w:sz="0" w:space="0" w:color="auto"/>
            <w:bottom w:val="none" w:sz="0" w:space="0" w:color="auto"/>
            <w:right w:val="none" w:sz="0" w:space="0" w:color="auto"/>
          </w:divBdr>
          <w:divsChild>
            <w:div w:id="748310048">
              <w:marLeft w:val="0"/>
              <w:marRight w:val="0"/>
              <w:marTop w:val="100"/>
              <w:marBottom w:val="100"/>
              <w:divBdr>
                <w:top w:val="none" w:sz="0" w:space="0" w:color="auto"/>
                <w:left w:val="none" w:sz="0" w:space="0" w:color="auto"/>
                <w:bottom w:val="none" w:sz="0" w:space="0" w:color="auto"/>
                <w:right w:val="none" w:sz="0" w:space="0" w:color="auto"/>
              </w:divBdr>
              <w:divsChild>
                <w:div w:id="1221599549">
                  <w:marLeft w:val="0"/>
                  <w:marRight w:val="0"/>
                  <w:marTop w:val="204"/>
                  <w:marBottom w:val="0"/>
                  <w:divBdr>
                    <w:top w:val="none" w:sz="0" w:space="0" w:color="auto"/>
                    <w:left w:val="none" w:sz="0" w:space="0" w:color="auto"/>
                    <w:bottom w:val="none" w:sz="0" w:space="0" w:color="auto"/>
                    <w:right w:val="none" w:sz="0" w:space="0" w:color="auto"/>
                  </w:divBdr>
                  <w:divsChild>
                    <w:div w:id="1444691000">
                      <w:marLeft w:val="0"/>
                      <w:marRight w:val="0"/>
                      <w:marTop w:val="0"/>
                      <w:marBottom w:val="0"/>
                      <w:divBdr>
                        <w:top w:val="none" w:sz="0" w:space="0" w:color="auto"/>
                        <w:left w:val="none" w:sz="0" w:space="0" w:color="auto"/>
                        <w:bottom w:val="none" w:sz="0" w:space="0" w:color="auto"/>
                        <w:right w:val="none" w:sz="0" w:space="0" w:color="auto"/>
                      </w:divBdr>
                      <w:divsChild>
                        <w:div w:id="1209756181">
                          <w:marLeft w:val="0"/>
                          <w:marRight w:val="0"/>
                          <w:marTop w:val="0"/>
                          <w:marBottom w:val="0"/>
                          <w:divBdr>
                            <w:top w:val="none" w:sz="0" w:space="0" w:color="auto"/>
                            <w:left w:val="none" w:sz="0" w:space="0" w:color="auto"/>
                            <w:bottom w:val="none" w:sz="0" w:space="0" w:color="auto"/>
                            <w:right w:val="none" w:sz="0" w:space="0" w:color="auto"/>
                          </w:divBdr>
                          <w:divsChild>
                            <w:div w:id="47799434">
                              <w:marLeft w:val="0"/>
                              <w:marRight w:val="0"/>
                              <w:marTop w:val="0"/>
                              <w:marBottom w:val="0"/>
                              <w:divBdr>
                                <w:top w:val="none" w:sz="0" w:space="0" w:color="auto"/>
                                <w:left w:val="none" w:sz="0" w:space="0" w:color="auto"/>
                                <w:bottom w:val="none" w:sz="0" w:space="0" w:color="auto"/>
                                <w:right w:val="none" w:sz="0" w:space="0" w:color="auto"/>
                              </w:divBdr>
                              <w:divsChild>
                                <w:div w:id="1179009062">
                                  <w:marLeft w:val="0"/>
                                  <w:marRight w:val="0"/>
                                  <w:marTop w:val="0"/>
                                  <w:marBottom w:val="0"/>
                                  <w:divBdr>
                                    <w:top w:val="none" w:sz="0" w:space="0" w:color="auto"/>
                                    <w:left w:val="none" w:sz="0" w:space="0" w:color="auto"/>
                                    <w:bottom w:val="none" w:sz="0" w:space="0" w:color="auto"/>
                                    <w:right w:val="none" w:sz="0" w:space="0" w:color="auto"/>
                                  </w:divBdr>
                                  <w:divsChild>
                                    <w:div w:id="865291017">
                                      <w:marLeft w:val="0"/>
                                      <w:marRight w:val="0"/>
                                      <w:marTop w:val="0"/>
                                      <w:marBottom w:val="0"/>
                                      <w:divBdr>
                                        <w:top w:val="none" w:sz="0" w:space="0" w:color="auto"/>
                                        <w:left w:val="none" w:sz="0" w:space="0" w:color="auto"/>
                                        <w:bottom w:val="none" w:sz="0" w:space="0" w:color="auto"/>
                                        <w:right w:val="none" w:sz="0" w:space="0" w:color="auto"/>
                                      </w:divBdr>
                                      <w:divsChild>
                                        <w:div w:id="1902793114">
                                          <w:marLeft w:val="0"/>
                                          <w:marRight w:val="0"/>
                                          <w:marTop w:val="0"/>
                                          <w:marBottom w:val="0"/>
                                          <w:divBdr>
                                            <w:top w:val="single" w:sz="6" w:space="5" w:color="E4E4E4"/>
                                            <w:left w:val="none" w:sz="0" w:space="0" w:color="auto"/>
                                            <w:bottom w:val="none" w:sz="0" w:space="0" w:color="auto"/>
                                            <w:right w:val="none" w:sz="0" w:space="0" w:color="auto"/>
                                          </w:divBdr>
                                          <w:divsChild>
                                            <w:div w:id="72630630">
                                              <w:marLeft w:val="0"/>
                                              <w:marRight w:val="0"/>
                                              <w:marTop w:val="0"/>
                                              <w:marBottom w:val="0"/>
                                              <w:divBdr>
                                                <w:top w:val="none" w:sz="0" w:space="0" w:color="auto"/>
                                                <w:left w:val="none" w:sz="0" w:space="0" w:color="auto"/>
                                                <w:bottom w:val="none" w:sz="0" w:space="0" w:color="auto"/>
                                                <w:right w:val="none" w:sz="0" w:space="0" w:color="auto"/>
                                              </w:divBdr>
                                              <w:divsChild>
                                                <w:div w:id="947390992">
                                                  <w:marLeft w:val="0"/>
                                                  <w:marRight w:val="0"/>
                                                  <w:marTop w:val="0"/>
                                                  <w:marBottom w:val="0"/>
                                                  <w:divBdr>
                                                    <w:top w:val="none" w:sz="0" w:space="0" w:color="auto"/>
                                                    <w:left w:val="none" w:sz="0" w:space="0" w:color="auto"/>
                                                    <w:bottom w:val="none" w:sz="0" w:space="0" w:color="auto"/>
                                                    <w:right w:val="none" w:sz="0" w:space="0" w:color="auto"/>
                                                  </w:divBdr>
                                                  <w:divsChild>
                                                    <w:div w:id="1597207845">
                                                      <w:marLeft w:val="0"/>
                                                      <w:marRight w:val="0"/>
                                                      <w:marTop w:val="0"/>
                                                      <w:marBottom w:val="0"/>
                                                      <w:divBdr>
                                                        <w:top w:val="none" w:sz="0" w:space="0" w:color="auto"/>
                                                        <w:left w:val="none" w:sz="0" w:space="0" w:color="auto"/>
                                                        <w:bottom w:val="none" w:sz="0" w:space="0" w:color="auto"/>
                                                        <w:right w:val="none" w:sz="0" w:space="0" w:color="auto"/>
                                                      </w:divBdr>
                                                      <w:divsChild>
                                                        <w:div w:id="903560742">
                                                          <w:marLeft w:val="0"/>
                                                          <w:marRight w:val="0"/>
                                                          <w:marTop w:val="0"/>
                                                          <w:marBottom w:val="0"/>
                                                          <w:divBdr>
                                                            <w:top w:val="none" w:sz="0" w:space="0" w:color="auto"/>
                                                            <w:left w:val="none" w:sz="0" w:space="0" w:color="auto"/>
                                                            <w:bottom w:val="none" w:sz="0" w:space="0" w:color="auto"/>
                                                            <w:right w:val="none" w:sz="0" w:space="0" w:color="auto"/>
                                                          </w:divBdr>
                                                          <w:divsChild>
                                                            <w:div w:id="1821575297">
                                                              <w:marLeft w:val="0"/>
                                                              <w:marRight w:val="0"/>
                                                              <w:marTop w:val="0"/>
                                                              <w:marBottom w:val="0"/>
                                                              <w:divBdr>
                                                                <w:top w:val="none" w:sz="0" w:space="0" w:color="auto"/>
                                                                <w:left w:val="none" w:sz="0" w:space="0" w:color="auto"/>
                                                                <w:bottom w:val="none" w:sz="0" w:space="0" w:color="auto"/>
                                                                <w:right w:val="none" w:sz="0" w:space="0" w:color="auto"/>
                                                              </w:divBdr>
                                                              <w:divsChild>
                                                                <w:div w:id="557934645">
                                                                  <w:marLeft w:val="0"/>
                                                                  <w:marRight w:val="0"/>
                                                                  <w:marTop w:val="0"/>
                                                                  <w:marBottom w:val="0"/>
                                                                  <w:divBdr>
                                                                    <w:top w:val="none" w:sz="0" w:space="0" w:color="auto"/>
                                                                    <w:left w:val="none" w:sz="0" w:space="0" w:color="auto"/>
                                                                    <w:bottom w:val="none" w:sz="0" w:space="0" w:color="auto"/>
                                                                    <w:right w:val="none" w:sz="0" w:space="0" w:color="auto"/>
                                                                  </w:divBdr>
                                                                  <w:divsChild>
                                                                    <w:div w:id="1116410659">
                                                                      <w:marLeft w:val="0"/>
                                                                      <w:marRight w:val="0"/>
                                                                      <w:marTop w:val="0"/>
                                                                      <w:marBottom w:val="0"/>
                                                                      <w:divBdr>
                                                                        <w:top w:val="none" w:sz="0" w:space="0" w:color="auto"/>
                                                                        <w:left w:val="none" w:sz="0" w:space="0" w:color="auto"/>
                                                                        <w:bottom w:val="none" w:sz="0" w:space="0" w:color="auto"/>
                                                                        <w:right w:val="none" w:sz="0" w:space="0" w:color="auto"/>
                                                                      </w:divBdr>
                                                                    </w:div>
                                                                  </w:divsChild>
                                                                </w:div>
                                                                <w:div w:id="1781995816">
                                                                  <w:marLeft w:val="0"/>
                                                                  <w:marRight w:val="0"/>
                                                                  <w:marTop w:val="0"/>
                                                                  <w:marBottom w:val="0"/>
                                                                  <w:divBdr>
                                                                    <w:top w:val="none" w:sz="0" w:space="0" w:color="auto"/>
                                                                    <w:left w:val="none" w:sz="0" w:space="0" w:color="auto"/>
                                                                    <w:bottom w:val="none" w:sz="0" w:space="0" w:color="auto"/>
                                                                    <w:right w:val="none" w:sz="0" w:space="0" w:color="auto"/>
                                                                  </w:divBdr>
                                                                  <w:divsChild>
                                                                    <w:div w:id="1441487030">
                                                                      <w:marLeft w:val="0"/>
                                                                      <w:marRight w:val="0"/>
                                                                      <w:marTop w:val="0"/>
                                                                      <w:marBottom w:val="0"/>
                                                                      <w:divBdr>
                                                                        <w:top w:val="none" w:sz="0" w:space="0" w:color="auto"/>
                                                                        <w:left w:val="none" w:sz="0" w:space="0" w:color="auto"/>
                                                                        <w:bottom w:val="none" w:sz="0" w:space="0" w:color="auto"/>
                                                                        <w:right w:val="none" w:sz="0" w:space="0" w:color="auto"/>
                                                                      </w:divBdr>
                                                                    </w:div>
                                                                  </w:divsChild>
                                                                </w:div>
                                                                <w:div w:id="1885211944">
                                                                  <w:marLeft w:val="0"/>
                                                                  <w:marRight w:val="0"/>
                                                                  <w:marTop w:val="0"/>
                                                                  <w:marBottom w:val="0"/>
                                                                  <w:divBdr>
                                                                    <w:top w:val="none" w:sz="0" w:space="0" w:color="auto"/>
                                                                    <w:left w:val="none" w:sz="0" w:space="0" w:color="auto"/>
                                                                    <w:bottom w:val="none" w:sz="0" w:space="0" w:color="auto"/>
                                                                    <w:right w:val="none" w:sz="0" w:space="0" w:color="auto"/>
                                                                  </w:divBdr>
                                                                  <w:divsChild>
                                                                    <w:div w:id="6684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33614372">
      <w:bodyDiv w:val="1"/>
      <w:marLeft w:val="0"/>
      <w:marRight w:val="0"/>
      <w:marTop w:val="0"/>
      <w:marBottom w:val="0"/>
      <w:divBdr>
        <w:top w:val="none" w:sz="0" w:space="0" w:color="auto"/>
        <w:left w:val="none" w:sz="0" w:space="0" w:color="auto"/>
        <w:bottom w:val="none" w:sz="0" w:space="0" w:color="auto"/>
        <w:right w:val="none" w:sz="0" w:space="0" w:color="auto"/>
      </w:divBdr>
    </w:div>
    <w:div w:id="1573850823">
      <w:bodyDiv w:val="1"/>
      <w:marLeft w:val="0"/>
      <w:marRight w:val="0"/>
      <w:marTop w:val="0"/>
      <w:marBottom w:val="0"/>
      <w:divBdr>
        <w:top w:val="none" w:sz="0" w:space="0" w:color="auto"/>
        <w:left w:val="none" w:sz="0" w:space="0" w:color="auto"/>
        <w:bottom w:val="none" w:sz="0" w:space="0" w:color="auto"/>
        <w:right w:val="none" w:sz="0" w:space="0" w:color="auto"/>
      </w:divBdr>
    </w:div>
    <w:div w:id="1607494193">
      <w:bodyDiv w:val="1"/>
      <w:marLeft w:val="0"/>
      <w:marRight w:val="0"/>
      <w:marTop w:val="0"/>
      <w:marBottom w:val="0"/>
      <w:divBdr>
        <w:top w:val="none" w:sz="0" w:space="0" w:color="auto"/>
        <w:left w:val="none" w:sz="0" w:space="0" w:color="auto"/>
        <w:bottom w:val="none" w:sz="0" w:space="0" w:color="auto"/>
        <w:right w:val="none" w:sz="0" w:space="0" w:color="auto"/>
      </w:divBdr>
    </w:div>
    <w:div w:id="1707362990">
      <w:bodyDiv w:val="1"/>
      <w:marLeft w:val="0"/>
      <w:marRight w:val="0"/>
      <w:marTop w:val="0"/>
      <w:marBottom w:val="0"/>
      <w:divBdr>
        <w:top w:val="none" w:sz="0" w:space="0" w:color="auto"/>
        <w:left w:val="none" w:sz="0" w:space="0" w:color="auto"/>
        <w:bottom w:val="none" w:sz="0" w:space="0" w:color="auto"/>
        <w:right w:val="none" w:sz="0" w:space="0" w:color="auto"/>
      </w:divBdr>
    </w:div>
    <w:div w:id="1708678067">
      <w:bodyDiv w:val="1"/>
      <w:marLeft w:val="0"/>
      <w:marRight w:val="0"/>
      <w:marTop w:val="0"/>
      <w:marBottom w:val="0"/>
      <w:divBdr>
        <w:top w:val="none" w:sz="0" w:space="0" w:color="auto"/>
        <w:left w:val="none" w:sz="0" w:space="0" w:color="auto"/>
        <w:bottom w:val="none" w:sz="0" w:space="0" w:color="auto"/>
        <w:right w:val="none" w:sz="0" w:space="0" w:color="auto"/>
      </w:divBdr>
    </w:div>
    <w:div w:id="1787458223">
      <w:bodyDiv w:val="1"/>
      <w:marLeft w:val="0"/>
      <w:marRight w:val="0"/>
      <w:marTop w:val="0"/>
      <w:marBottom w:val="0"/>
      <w:divBdr>
        <w:top w:val="none" w:sz="0" w:space="0" w:color="auto"/>
        <w:left w:val="none" w:sz="0" w:space="0" w:color="auto"/>
        <w:bottom w:val="none" w:sz="0" w:space="0" w:color="auto"/>
        <w:right w:val="none" w:sz="0" w:space="0" w:color="auto"/>
      </w:divBdr>
    </w:div>
    <w:div w:id="1829587693">
      <w:bodyDiv w:val="1"/>
      <w:marLeft w:val="0"/>
      <w:marRight w:val="0"/>
      <w:marTop w:val="0"/>
      <w:marBottom w:val="0"/>
      <w:divBdr>
        <w:top w:val="none" w:sz="0" w:space="0" w:color="auto"/>
        <w:left w:val="none" w:sz="0" w:space="0" w:color="auto"/>
        <w:bottom w:val="none" w:sz="0" w:space="0" w:color="auto"/>
        <w:right w:val="none" w:sz="0" w:space="0" w:color="auto"/>
      </w:divBdr>
    </w:div>
    <w:div w:id="1838568325">
      <w:bodyDiv w:val="1"/>
      <w:marLeft w:val="0"/>
      <w:marRight w:val="0"/>
      <w:marTop w:val="0"/>
      <w:marBottom w:val="0"/>
      <w:divBdr>
        <w:top w:val="none" w:sz="0" w:space="0" w:color="auto"/>
        <w:left w:val="none" w:sz="0" w:space="0" w:color="auto"/>
        <w:bottom w:val="none" w:sz="0" w:space="0" w:color="auto"/>
        <w:right w:val="none" w:sz="0" w:space="0" w:color="auto"/>
      </w:divBdr>
    </w:div>
    <w:div w:id="1857648107">
      <w:bodyDiv w:val="1"/>
      <w:marLeft w:val="0"/>
      <w:marRight w:val="0"/>
      <w:marTop w:val="0"/>
      <w:marBottom w:val="0"/>
      <w:divBdr>
        <w:top w:val="none" w:sz="0" w:space="0" w:color="auto"/>
        <w:left w:val="none" w:sz="0" w:space="0" w:color="auto"/>
        <w:bottom w:val="none" w:sz="0" w:space="0" w:color="auto"/>
        <w:right w:val="none" w:sz="0" w:space="0" w:color="auto"/>
      </w:divBdr>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39557007">
      <w:bodyDiv w:val="1"/>
      <w:marLeft w:val="0"/>
      <w:marRight w:val="0"/>
      <w:marTop w:val="0"/>
      <w:marBottom w:val="0"/>
      <w:divBdr>
        <w:top w:val="none" w:sz="0" w:space="0" w:color="auto"/>
        <w:left w:val="none" w:sz="0" w:space="0" w:color="auto"/>
        <w:bottom w:val="none" w:sz="0" w:space="0" w:color="auto"/>
        <w:right w:val="none" w:sz="0" w:space="0" w:color="auto"/>
      </w:divBdr>
    </w:div>
    <w:div w:id="1944990061">
      <w:bodyDiv w:val="1"/>
      <w:marLeft w:val="0"/>
      <w:marRight w:val="0"/>
      <w:marTop w:val="0"/>
      <w:marBottom w:val="0"/>
      <w:divBdr>
        <w:top w:val="none" w:sz="0" w:space="0" w:color="auto"/>
        <w:left w:val="none" w:sz="0" w:space="0" w:color="auto"/>
        <w:bottom w:val="none" w:sz="0" w:space="0" w:color="auto"/>
        <w:right w:val="none" w:sz="0" w:space="0" w:color="auto"/>
      </w:divBdr>
    </w:div>
    <w:div w:id="1950966456">
      <w:bodyDiv w:val="1"/>
      <w:marLeft w:val="0"/>
      <w:marRight w:val="0"/>
      <w:marTop w:val="0"/>
      <w:marBottom w:val="0"/>
      <w:divBdr>
        <w:top w:val="none" w:sz="0" w:space="0" w:color="auto"/>
        <w:left w:val="none" w:sz="0" w:space="0" w:color="auto"/>
        <w:bottom w:val="none" w:sz="0" w:space="0" w:color="auto"/>
        <w:right w:val="none" w:sz="0" w:space="0" w:color="auto"/>
      </w:divBdr>
    </w:div>
    <w:div w:id="1968733324">
      <w:bodyDiv w:val="1"/>
      <w:marLeft w:val="0"/>
      <w:marRight w:val="0"/>
      <w:marTop w:val="0"/>
      <w:marBottom w:val="0"/>
      <w:divBdr>
        <w:top w:val="none" w:sz="0" w:space="0" w:color="auto"/>
        <w:left w:val="none" w:sz="0" w:space="0" w:color="auto"/>
        <w:bottom w:val="none" w:sz="0" w:space="0" w:color="auto"/>
        <w:right w:val="none" w:sz="0" w:space="0" w:color="auto"/>
      </w:divBdr>
      <w:divsChild>
        <w:div w:id="1291742535">
          <w:marLeft w:val="0"/>
          <w:marRight w:val="0"/>
          <w:marTop w:val="0"/>
          <w:marBottom w:val="0"/>
          <w:divBdr>
            <w:top w:val="none" w:sz="0" w:space="0" w:color="auto"/>
            <w:left w:val="none" w:sz="0" w:space="0" w:color="auto"/>
            <w:bottom w:val="none" w:sz="0" w:space="0" w:color="auto"/>
            <w:right w:val="none" w:sz="0" w:space="0" w:color="auto"/>
          </w:divBdr>
        </w:div>
      </w:divsChild>
    </w:div>
    <w:div w:id="1998612933">
      <w:bodyDiv w:val="1"/>
      <w:marLeft w:val="0"/>
      <w:marRight w:val="0"/>
      <w:marTop w:val="0"/>
      <w:marBottom w:val="0"/>
      <w:divBdr>
        <w:top w:val="none" w:sz="0" w:space="0" w:color="auto"/>
        <w:left w:val="none" w:sz="0" w:space="0" w:color="auto"/>
        <w:bottom w:val="none" w:sz="0" w:space="0" w:color="auto"/>
        <w:right w:val="none" w:sz="0" w:space="0" w:color="auto"/>
      </w:divBdr>
    </w:div>
    <w:div w:id="2053729408">
      <w:bodyDiv w:val="1"/>
      <w:marLeft w:val="0"/>
      <w:marRight w:val="0"/>
      <w:marTop w:val="0"/>
      <w:marBottom w:val="0"/>
      <w:divBdr>
        <w:top w:val="none" w:sz="0" w:space="0" w:color="auto"/>
        <w:left w:val="none" w:sz="0" w:space="0" w:color="auto"/>
        <w:bottom w:val="none" w:sz="0" w:space="0" w:color="auto"/>
        <w:right w:val="none" w:sz="0" w:space="0" w:color="auto"/>
      </w:divBdr>
      <w:divsChild>
        <w:div w:id="97410838">
          <w:marLeft w:val="0"/>
          <w:marRight w:val="0"/>
          <w:marTop w:val="0"/>
          <w:marBottom w:val="0"/>
          <w:divBdr>
            <w:top w:val="none" w:sz="0" w:space="0" w:color="auto"/>
            <w:left w:val="none" w:sz="0" w:space="0" w:color="auto"/>
            <w:bottom w:val="none" w:sz="0" w:space="0" w:color="auto"/>
            <w:right w:val="none" w:sz="0" w:space="0" w:color="auto"/>
          </w:divBdr>
        </w:div>
      </w:divsChild>
    </w:div>
    <w:div w:id="2064209488">
      <w:bodyDiv w:val="1"/>
      <w:marLeft w:val="0"/>
      <w:marRight w:val="0"/>
      <w:marTop w:val="0"/>
      <w:marBottom w:val="0"/>
      <w:divBdr>
        <w:top w:val="none" w:sz="0" w:space="0" w:color="auto"/>
        <w:left w:val="none" w:sz="0" w:space="0" w:color="auto"/>
        <w:bottom w:val="none" w:sz="0" w:space="0" w:color="auto"/>
        <w:right w:val="none" w:sz="0" w:space="0" w:color="auto"/>
      </w:divBdr>
    </w:div>
    <w:div w:id="2106882187">
      <w:bodyDiv w:val="1"/>
      <w:marLeft w:val="0"/>
      <w:marRight w:val="0"/>
      <w:marTop w:val="0"/>
      <w:marBottom w:val="0"/>
      <w:divBdr>
        <w:top w:val="none" w:sz="0" w:space="0" w:color="auto"/>
        <w:left w:val="none" w:sz="0" w:space="0" w:color="auto"/>
        <w:bottom w:val="none" w:sz="0" w:space="0" w:color="auto"/>
        <w:right w:val="none" w:sz="0" w:space="0" w:color="auto"/>
      </w:divBdr>
    </w:div>
    <w:div w:id="214003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diagramQuickStyle" Target="diagrams/quickStyle2.xml"/><Relationship Id="rId39" Type="http://schemas.openxmlformats.org/officeDocument/2006/relationships/diagramData" Target="diagrams/data5.xml"/><Relationship Id="rId21" Type="http://schemas.openxmlformats.org/officeDocument/2006/relationships/diagramQuickStyle" Target="diagrams/quickStyle1.xml"/><Relationship Id="rId34" Type="http://schemas.openxmlformats.org/officeDocument/2006/relationships/diagramData" Target="diagrams/data4.xml"/><Relationship Id="rId42" Type="http://schemas.openxmlformats.org/officeDocument/2006/relationships/diagramColors" Target="diagrams/colors5.xml"/><Relationship Id="rId47" Type="http://schemas.openxmlformats.org/officeDocument/2006/relationships/diagramColors" Target="diagrams/colors6.xml"/><Relationship Id="rId50" Type="http://schemas.openxmlformats.org/officeDocument/2006/relationships/image" Target="media/image3.png"/><Relationship Id="rId55"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diagramLayout" Target="diagrams/layout2.xml"/><Relationship Id="rId33" Type="http://schemas.microsoft.com/office/2007/relationships/diagramDrawing" Target="diagrams/drawing3.xml"/><Relationship Id="rId38" Type="http://schemas.microsoft.com/office/2007/relationships/diagramDrawing" Target="diagrams/drawing4.xml"/><Relationship Id="rId46" Type="http://schemas.openxmlformats.org/officeDocument/2006/relationships/diagramQuickStyle" Target="diagrams/quickStyle6.xml"/><Relationship Id="rId59"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diagramLayout" Target="diagrams/layout1.xml"/><Relationship Id="rId29" Type="http://schemas.openxmlformats.org/officeDocument/2006/relationships/diagramData" Target="diagrams/data3.xml"/><Relationship Id="rId41" Type="http://schemas.openxmlformats.org/officeDocument/2006/relationships/diagramQuickStyle" Target="diagrams/quickStyle5.xml"/><Relationship Id="rId54"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diagramData" Target="diagrams/data2.xml"/><Relationship Id="rId32" Type="http://schemas.openxmlformats.org/officeDocument/2006/relationships/diagramColors" Target="diagrams/colors3.xml"/><Relationship Id="rId37" Type="http://schemas.openxmlformats.org/officeDocument/2006/relationships/diagramColors" Target="diagrams/colors4.xml"/><Relationship Id="rId40" Type="http://schemas.openxmlformats.org/officeDocument/2006/relationships/diagramLayout" Target="diagrams/layout5.xml"/><Relationship Id="rId45" Type="http://schemas.openxmlformats.org/officeDocument/2006/relationships/diagramLayout" Target="diagrams/layout6.xml"/><Relationship Id="rId53" Type="http://schemas.openxmlformats.org/officeDocument/2006/relationships/image" Target="media/image6.png"/><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microsoft.com/office/2007/relationships/diagramDrawing" Target="diagrams/drawing1.xml"/><Relationship Id="rId28" Type="http://schemas.microsoft.com/office/2007/relationships/diagramDrawing" Target="diagrams/drawing2.xml"/><Relationship Id="rId36" Type="http://schemas.openxmlformats.org/officeDocument/2006/relationships/diagramQuickStyle" Target="diagrams/quickStyle4.xml"/><Relationship Id="rId49" Type="http://schemas.openxmlformats.org/officeDocument/2006/relationships/image" Target="media/image2.png"/><Relationship Id="rId57"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diagramData" Target="diagrams/data1.xml"/><Relationship Id="rId31" Type="http://schemas.openxmlformats.org/officeDocument/2006/relationships/diagramQuickStyle" Target="diagrams/quickStyle3.xml"/><Relationship Id="rId44" Type="http://schemas.openxmlformats.org/officeDocument/2006/relationships/diagramData" Target="diagrams/data6.xml"/><Relationship Id="rId52" Type="http://schemas.openxmlformats.org/officeDocument/2006/relationships/image" Target="media/image5.png"/><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diagramColors" Target="diagrams/colors1.xml"/><Relationship Id="rId27" Type="http://schemas.openxmlformats.org/officeDocument/2006/relationships/diagramColors" Target="diagrams/colors2.xml"/><Relationship Id="rId30" Type="http://schemas.openxmlformats.org/officeDocument/2006/relationships/diagramLayout" Target="diagrams/layout3.xml"/><Relationship Id="rId35" Type="http://schemas.openxmlformats.org/officeDocument/2006/relationships/diagramLayout" Target="diagrams/layout4.xml"/><Relationship Id="rId43" Type="http://schemas.microsoft.com/office/2007/relationships/diagramDrawing" Target="diagrams/drawing5.xml"/><Relationship Id="rId48" Type="http://schemas.microsoft.com/office/2007/relationships/diagramDrawing" Target="diagrams/drawing6.xml"/><Relationship Id="rId56" Type="http://schemas.openxmlformats.org/officeDocument/2006/relationships/header" Target="header5.xml"/><Relationship Id="rId8" Type="http://schemas.openxmlformats.org/officeDocument/2006/relationships/webSettings" Target="webSettings.xml"/><Relationship Id="rId51" Type="http://schemas.openxmlformats.org/officeDocument/2006/relationships/image" Target="media/image4.png"/><Relationship Id="rId3"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3120258-2909-4D34-8670-3D98BCE252CF}"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CB7619C9-3682-4A83-B9AF-700A8DB16B37}">
      <dgm:prSet phldrT="[Text]" custT="1"/>
      <dgm:spPr/>
      <dgm:t>
        <a:bodyPr/>
        <a:lstStyle/>
        <a:p>
          <a:r>
            <a:rPr lang="en-US" sz="1100" b="1">
              <a:latin typeface="Arial" panose="020B0604020202020204" pitchFamily="34" charset="0"/>
              <a:cs typeface="Arial" panose="020B0604020202020204" pitchFamily="34" charset="0"/>
            </a:rPr>
            <a:t>Project</a:t>
          </a:r>
        </a:p>
      </dgm:t>
    </dgm:pt>
    <dgm:pt modelId="{058F95EE-2293-415B-8366-F7AFF655E223}" type="parTrans" cxnId="{BC6C36D6-4CBC-429A-AD31-748782EDC1EB}">
      <dgm:prSet/>
      <dgm:spPr/>
      <dgm:t>
        <a:bodyPr/>
        <a:lstStyle/>
        <a:p>
          <a:endParaRPr lang="en-US" sz="1100" b="1">
            <a:latin typeface="Arial" panose="020B0604020202020204" pitchFamily="34" charset="0"/>
            <a:cs typeface="Arial" panose="020B0604020202020204" pitchFamily="34" charset="0"/>
          </a:endParaRPr>
        </a:p>
      </dgm:t>
    </dgm:pt>
    <dgm:pt modelId="{C4FADC69-0CC4-4FEB-BD32-135F92F131D3}" type="sibTrans" cxnId="{BC6C36D6-4CBC-429A-AD31-748782EDC1EB}">
      <dgm:prSet/>
      <dgm:spPr/>
      <dgm:t>
        <a:bodyPr/>
        <a:lstStyle/>
        <a:p>
          <a:endParaRPr lang="en-US" sz="1100" b="1">
            <a:latin typeface="Arial" panose="020B0604020202020204" pitchFamily="34" charset="0"/>
            <a:cs typeface="Arial" panose="020B0604020202020204" pitchFamily="34" charset="0"/>
          </a:endParaRPr>
        </a:p>
      </dgm:t>
    </dgm:pt>
    <dgm:pt modelId="{8BC8D73A-28AA-48DD-98BA-DF910E96F396}">
      <dgm:prSet phldrT="[Text]" custT="1"/>
      <dgm:spPr/>
      <dgm:t>
        <a:bodyPr/>
        <a:lstStyle/>
        <a:p>
          <a:r>
            <a:rPr lang="en-US" sz="1100" b="1">
              <a:latin typeface="Arial" panose="020B0604020202020204" pitchFamily="34" charset="0"/>
              <a:cs typeface="Arial" panose="020B0604020202020204" pitchFamily="34" charset="0"/>
            </a:rPr>
            <a:t>Capital</a:t>
          </a:r>
        </a:p>
      </dgm:t>
    </dgm:pt>
    <dgm:pt modelId="{4EC95DE1-3331-4327-9260-955137B23118}" type="parTrans" cxnId="{EF6F72AF-25F7-41D0-B751-4A7EE09CF6D4}">
      <dgm:prSet/>
      <dgm:spPr/>
      <dgm:t>
        <a:bodyPr/>
        <a:lstStyle/>
        <a:p>
          <a:endParaRPr lang="en-US" sz="1100" b="1">
            <a:latin typeface="Arial" panose="020B0604020202020204" pitchFamily="34" charset="0"/>
            <a:cs typeface="Arial" panose="020B0604020202020204" pitchFamily="34" charset="0"/>
          </a:endParaRPr>
        </a:p>
      </dgm:t>
    </dgm:pt>
    <dgm:pt modelId="{3D1C0DD3-9373-4EA5-BE07-EA9057515A47}" type="sibTrans" cxnId="{EF6F72AF-25F7-41D0-B751-4A7EE09CF6D4}">
      <dgm:prSet/>
      <dgm:spPr/>
      <dgm:t>
        <a:bodyPr/>
        <a:lstStyle/>
        <a:p>
          <a:endParaRPr lang="en-US" sz="1100" b="1">
            <a:latin typeface="Arial" panose="020B0604020202020204" pitchFamily="34" charset="0"/>
            <a:cs typeface="Arial" panose="020B0604020202020204" pitchFamily="34" charset="0"/>
          </a:endParaRPr>
        </a:p>
      </dgm:t>
    </dgm:pt>
    <dgm:pt modelId="{964794DF-B6B5-45B6-B3A7-0734A6E75220}">
      <dgm:prSet phldrT="[Text]" custT="1"/>
      <dgm:spPr/>
      <dgm:t>
        <a:bodyPr/>
        <a:lstStyle/>
        <a:p>
          <a:r>
            <a:rPr lang="en-US" sz="1100" b="1">
              <a:latin typeface="Arial" panose="020B0604020202020204" pitchFamily="34" charset="0"/>
              <a:cs typeface="Arial" panose="020B0604020202020204" pitchFamily="34" charset="0"/>
            </a:rPr>
            <a:t>Operational</a:t>
          </a:r>
        </a:p>
      </dgm:t>
    </dgm:pt>
    <dgm:pt modelId="{1B8FEB63-4BBC-4C20-B6D3-2183BCC2BDB4}" type="parTrans" cxnId="{00858A72-EB1E-42E0-A876-DA72EB52B325}">
      <dgm:prSet/>
      <dgm:spPr/>
      <dgm:t>
        <a:bodyPr/>
        <a:lstStyle/>
        <a:p>
          <a:endParaRPr lang="en-US" sz="1100" b="1">
            <a:latin typeface="Arial" panose="020B0604020202020204" pitchFamily="34" charset="0"/>
            <a:cs typeface="Arial" panose="020B0604020202020204" pitchFamily="34" charset="0"/>
          </a:endParaRPr>
        </a:p>
      </dgm:t>
    </dgm:pt>
    <dgm:pt modelId="{6E9A2023-D1BE-4FB0-932E-E15F0F380097}" type="sibTrans" cxnId="{00858A72-EB1E-42E0-A876-DA72EB52B325}">
      <dgm:prSet/>
      <dgm:spPr/>
      <dgm:t>
        <a:bodyPr/>
        <a:lstStyle/>
        <a:p>
          <a:endParaRPr lang="en-US" sz="1100" b="1">
            <a:latin typeface="Arial" panose="020B0604020202020204" pitchFamily="34" charset="0"/>
            <a:cs typeface="Arial" panose="020B0604020202020204" pitchFamily="34" charset="0"/>
          </a:endParaRPr>
        </a:p>
      </dgm:t>
    </dgm:pt>
    <dgm:pt modelId="{693B1CDF-D25E-47E7-AEAA-463974655A69}">
      <dgm:prSet phldrT="[Text]" custT="1"/>
      <dgm:spPr/>
      <dgm:t>
        <a:bodyPr/>
        <a:lstStyle/>
        <a:p>
          <a:r>
            <a:rPr lang="en-US" sz="1100" b="1">
              <a:latin typeface="Arial" panose="020B0604020202020204" pitchFamily="34" charset="0"/>
              <a:cs typeface="Arial" panose="020B0604020202020204" pitchFamily="34" charset="0"/>
            </a:rPr>
            <a:t>Default</a:t>
          </a:r>
        </a:p>
      </dgm:t>
    </dgm:pt>
    <dgm:pt modelId="{00374FBA-0C83-465E-87E1-C6D490FC5BAA}" type="parTrans" cxnId="{A834BCB4-A9B1-4BE6-9B19-6E1F329F3CD1}">
      <dgm:prSet/>
      <dgm:spPr/>
      <dgm:t>
        <a:bodyPr/>
        <a:lstStyle/>
        <a:p>
          <a:endParaRPr lang="en-US" sz="1100" b="1">
            <a:latin typeface="Arial" panose="020B0604020202020204" pitchFamily="34" charset="0"/>
            <a:cs typeface="Arial" panose="020B0604020202020204" pitchFamily="34" charset="0"/>
          </a:endParaRPr>
        </a:p>
      </dgm:t>
    </dgm:pt>
    <dgm:pt modelId="{2257CB1D-A661-4705-B15B-BADCE6B14089}" type="sibTrans" cxnId="{A834BCB4-A9B1-4BE6-9B19-6E1F329F3CD1}">
      <dgm:prSet/>
      <dgm:spPr/>
      <dgm:t>
        <a:bodyPr/>
        <a:lstStyle/>
        <a:p>
          <a:endParaRPr lang="en-US" sz="1100" b="1">
            <a:latin typeface="Arial" panose="020B0604020202020204" pitchFamily="34" charset="0"/>
            <a:cs typeface="Arial" panose="020B0604020202020204" pitchFamily="34" charset="0"/>
          </a:endParaRPr>
        </a:p>
      </dgm:t>
    </dgm:pt>
    <dgm:pt modelId="{147FE953-2B55-4A2E-9908-7B3696EA7204}" type="pres">
      <dgm:prSet presAssocID="{C3120258-2909-4D34-8670-3D98BCE252CF}" presName="hierChild1" presStyleCnt="0">
        <dgm:presLayoutVars>
          <dgm:orgChart val="1"/>
          <dgm:chPref val="1"/>
          <dgm:dir/>
          <dgm:animOne val="branch"/>
          <dgm:animLvl val="lvl"/>
          <dgm:resizeHandles/>
        </dgm:presLayoutVars>
      </dgm:prSet>
      <dgm:spPr/>
    </dgm:pt>
    <dgm:pt modelId="{4934ABAE-093D-4C56-8F42-FF0E71DD66F7}" type="pres">
      <dgm:prSet presAssocID="{CB7619C9-3682-4A83-B9AF-700A8DB16B37}" presName="hierRoot1" presStyleCnt="0">
        <dgm:presLayoutVars>
          <dgm:hierBranch val="init"/>
        </dgm:presLayoutVars>
      </dgm:prSet>
      <dgm:spPr/>
    </dgm:pt>
    <dgm:pt modelId="{AC95BDEC-FEA6-4823-AC1F-947DAA46FF99}" type="pres">
      <dgm:prSet presAssocID="{CB7619C9-3682-4A83-B9AF-700A8DB16B37}" presName="rootComposite1" presStyleCnt="0"/>
      <dgm:spPr/>
    </dgm:pt>
    <dgm:pt modelId="{EC63F2C4-E31E-4584-9CA1-09266FE88F8A}" type="pres">
      <dgm:prSet presAssocID="{CB7619C9-3682-4A83-B9AF-700A8DB16B37}" presName="rootText1" presStyleLbl="node0" presStyleIdx="0" presStyleCnt="1">
        <dgm:presLayoutVars>
          <dgm:chPref val="3"/>
        </dgm:presLayoutVars>
      </dgm:prSet>
      <dgm:spPr/>
    </dgm:pt>
    <dgm:pt modelId="{1597449A-D536-42B8-83E5-DD5834D34027}" type="pres">
      <dgm:prSet presAssocID="{CB7619C9-3682-4A83-B9AF-700A8DB16B37}" presName="rootConnector1" presStyleLbl="node1" presStyleIdx="0" presStyleCnt="0"/>
      <dgm:spPr/>
    </dgm:pt>
    <dgm:pt modelId="{98C74D83-E335-4FB6-B252-8D7494B652F6}" type="pres">
      <dgm:prSet presAssocID="{CB7619C9-3682-4A83-B9AF-700A8DB16B37}" presName="hierChild2" presStyleCnt="0"/>
      <dgm:spPr/>
    </dgm:pt>
    <dgm:pt modelId="{C4C3A9FD-0D39-410D-A520-B5796F84BB27}" type="pres">
      <dgm:prSet presAssocID="{4EC95DE1-3331-4327-9260-955137B23118}" presName="Name37" presStyleLbl="parChTrans1D2" presStyleIdx="0" presStyleCnt="3"/>
      <dgm:spPr/>
    </dgm:pt>
    <dgm:pt modelId="{A9FD093F-8D82-4514-9BCA-6AE320B075F1}" type="pres">
      <dgm:prSet presAssocID="{8BC8D73A-28AA-48DD-98BA-DF910E96F396}" presName="hierRoot2" presStyleCnt="0">
        <dgm:presLayoutVars>
          <dgm:hierBranch val="init"/>
        </dgm:presLayoutVars>
      </dgm:prSet>
      <dgm:spPr/>
    </dgm:pt>
    <dgm:pt modelId="{54694E83-74BD-4F85-B7A1-8F4BCD3CF4C3}" type="pres">
      <dgm:prSet presAssocID="{8BC8D73A-28AA-48DD-98BA-DF910E96F396}" presName="rootComposite" presStyleCnt="0"/>
      <dgm:spPr/>
    </dgm:pt>
    <dgm:pt modelId="{6948CE00-44A6-4AB6-8123-13A6468814FA}" type="pres">
      <dgm:prSet presAssocID="{8BC8D73A-28AA-48DD-98BA-DF910E96F396}" presName="rootText" presStyleLbl="node2" presStyleIdx="0" presStyleCnt="3">
        <dgm:presLayoutVars>
          <dgm:chPref val="3"/>
        </dgm:presLayoutVars>
      </dgm:prSet>
      <dgm:spPr/>
    </dgm:pt>
    <dgm:pt modelId="{886ED094-E420-4691-96AC-D8CA68C946E8}" type="pres">
      <dgm:prSet presAssocID="{8BC8D73A-28AA-48DD-98BA-DF910E96F396}" presName="rootConnector" presStyleLbl="node2" presStyleIdx="0" presStyleCnt="3"/>
      <dgm:spPr/>
    </dgm:pt>
    <dgm:pt modelId="{ABB05062-0BAE-493E-91CD-3B3F01C1E0DE}" type="pres">
      <dgm:prSet presAssocID="{8BC8D73A-28AA-48DD-98BA-DF910E96F396}" presName="hierChild4" presStyleCnt="0"/>
      <dgm:spPr/>
    </dgm:pt>
    <dgm:pt modelId="{D5FF842D-AB7A-4C77-ACCF-B9532A195055}" type="pres">
      <dgm:prSet presAssocID="{8BC8D73A-28AA-48DD-98BA-DF910E96F396}" presName="hierChild5" presStyleCnt="0"/>
      <dgm:spPr/>
    </dgm:pt>
    <dgm:pt modelId="{3F633FB2-749C-4DFD-A720-56913FCFA1B0}" type="pres">
      <dgm:prSet presAssocID="{1B8FEB63-4BBC-4C20-B6D3-2183BCC2BDB4}" presName="Name37" presStyleLbl="parChTrans1D2" presStyleIdx="1" presStyleCnt="3"/>
      <dgm:spPr/>
    </dgm:pt>
    <dgm:pt modelId="{583DD5F6-4C21-40D8-A1FD-153C6B4EBF8F}" type="pres">
      <dgm:prSet presAssocID="{964794DF-B6B5-45B6-B3A7-0734A6E75220}" presName="hierRoot2" presStyleCnt="0">
        <dgm:presLayoutVars>
          <dgm:hierBranch val="init"/>
        </dgm:presLayoutVars>
      </dgm:prSet>
      <dgm:spPr/>
    </dgm:pt>
    <dgm:pt modelId="{E50D762C-8E00-4185-BF9A-CF453BDB8762}" type="pres">
      <dgm:prSet presAssocID="{964794DF-B6B5-45B6-B3A7-0734A6E75220}" presName="rootComposite" presStyleCnt="0"/>
      <dgm:spPr/>
    </dgm:pt>
    <dgm:pt modelId="{1EC6D7C8-4156-4195-998E-CEC81E1B30FD}" type="pres">
      <dgm:prSet presAssocID="{964794DF-B6B5-45B6-B3A7-0734A6E75220}" presName="rootText" presStyleLbl="node2" presStyleIdx="1" presStyleCnt="3">
        <dgm:presLayoutVars>
          <dgm:chPref val="3"/>
        </dgm:presLayoutVars>
      </dgm:prSet>
      <dgm:spPr/>
    </dgm:pt>
    <dgm:pt modelId="{6E06F8AB-6CD0-4579-8049-C1C12263B3B1}" type="pres">
      <dgm:prSet presAssocID="{964794DF-B6B5-45B6-B3A7-0734A6E75220}" presName="rootConnector" presStyleLbl="node2" presStyleIdx="1" presStyleCnt="3"/>
      <dgm:spPr/>
    </dgm:pt>
    <dgm:pt modelId="{1910755C-E6EB-4D61-8DDE-03210095A051}" type="pres">
      <dgm:prSet presAssocID="{964794DF-B6B5-45B6-B3A7-0734A6E75220}" presName="hierChild4" presStyleCnt="0"/>
      <dgm:spPr/>
    </dgm:pt>
    <dgm:pt modelId="{593EDF6B-2D4F-488F-BADB-1305D2437587}" type="pres">
      <dgm:prSet presAssocID="{964794DF-B6B5-45B6-B3A7-0734A6E75220}" presName="hierChild5" presStyleCnt="0"/>
      <dgm:spPr/>
    </dgm:pt>
    <dgm:pt modelId="{641677E2-2C9F-4479-81E2-D4405629DB8A}" type="pres">
      <dgm:prSet presAssocID="{00374FBA-0C83-465E-87E1-C6D490FC5BAA}" presName="Name37" presStyleLbl="parChTrans1D2" presStyleIdx="2" presStyleCnt="3"/>
      <dgm:spPr/>
    </dgm:pt>
    <dgm:pt modelId="{904EAFD3-4BBF-4B70-931C-369D397A4E45}" type="pres">
      <dgm:prSet presAssocID="{693B1CDF-D25E-47E7-AEAA-463974655A69}" presName="hierRoot2" presStyleCnt="0">
        <dgm:presLayoutVars>
          <dgm:hierBranch val="init"/>
        </dgm:presLayoutVars>
      </dgm:prSet>
      <dgm:spPr/>
    </dgm:pt>
    <dgm:pt modelId="{DFBC6B98-FBA5-4D28-9F4C-995295455D92}" type="pres">
      <dgm:prSet presAssocID="{693B1CDF-D25E-47E7-AEAA-463974655A69}" presName="rootComposite" presStyleCnt="0"/>
      <dgm:spPr/>
    </dgm:pt>
    <dgm:pt modelId="{FCFD23E4-5B26-47AA-97D8-A3E52BCCE19F}" type="pres">
      <dgm:prSet presAssocID="{693B1CDF-D25E-47E7-AEAA-463974655A69}" presName="rootText" presStyleLbl="node2" presStyleIdx="2" presStyleCnt="3">
        <dgm:presLayoutVars>
          <dgm:chPref val="3"/>
        </dgm:presLayoutVars>
      </dgm:prSet>
      <dgm:spPr/>
    </dgm:pt>
    <dgm:pt modelId="{871F6F13-F379-4D2A-8EEC-FC16D66776C3}" type="pres">
      <dgm:prSet presAssocID="{693B1CDF-D25E-47E7-AEAA-463974655A69}" presName="rootConnector" presStyleLbl="node2" presStyleIdx="2" presStyleCnt="3"/>
      <dgm:spPr/>
    </dgm:pt>
    <dgm:pt modelId="{7F384469-C1EB-42C1-BCCF-4D2583E82B07}" type="pres">
      <dgm:prSet presAssocID="{693B1CDF-D25E-47E7-AEAA-463974655A69}" presName="hierChild4" presStyleCnt="0"/>
      <dgm:spPr/>
    </dgm:pt>
    <dgm:pt modelId="{3863C14B-5733-47E1-B167-507BEE04C0FA}" type="pres">
      <dgm:prSet presAssocID="{693B1CDF-D25E-47E7-AEAA-463974655A69}" presName="hierChild5" presStyleCnt="0"/>
      <dgm:spPr/>
    </dgm:pt>
    <dgm:pt modelId="{666A7765-D774-4BCC-9D43-E21637FF765A}" type="pres">
      <dgm:prSet presAssocID="{CB7619C9-3682-4A83-B9AF-700A8DB16B37}" presName="hierChild3" presStyleCnt="0"/>
      <dgm:spPr/>
    </dgm:pt>
  </dgm:ptLst>
  <dgm:cxnLst>
    <dgm:cxn modelId="{8BBF4020-174B-485D-8476-71C479916CF5}" type="presOf" srcId="{8BC8D73A-28AA-48DD-98BA-DF910E96F396}" destId="{6948CE00-44A6-4AB6-8123-13A6468814FA}" srcOrd="0" destOrd="0" presId="urn:microsoft.com/office/officeart/2005/8/layout/orgChart1"/>
    <dgm:cxn modelId="{A9FF8D2F-10C0-4053-91E6-67C18866A280}" type="presOf" srcId="{693B1CDF-D25E-47E7-AEAA-463974655A69}" destId="{FCFD23E4-5B26-47AA-97D8-A3E52BCCE19F}" srcOrd="0" destOrd="0" presId="urn:microsoft.com/office/officeart/2005/8/layout/orgChart1"/>
    <dgm:cxn modelId="{FD29C43D-F25C-46F2-A041-8E316E0A7DCC}" type="presOf" srcId="{4EC95DE1-3331-4327-9260-955137B23118}" destId="{C4C3A9FD-0D39-410D-A520-B5796F84BB27}" srcOrd="0" destOrd="0" presId="urn:microsoft.com/office/officeart/2005/8/layout/orgChart1"/>
    <dgm:cxn modelId="{AB0DBF3E-983C-4AD6-A0AC-18DFA2F0D0C3}" type="presOf" srcId="{00374FBA-0C83-465E-87E1-C6D490FC5BAA}" destId="{641677E2-2C9F-4479-81E2-D4405629DB8A}" srcOrd="0" destOrd="0" presId="urn:microsoft.com/office/officeart/2005/8/layout/orgChart1"/>
    <dgm:cxn modelId="{31715967-8DA6-40AE-A4D9-2E49C633537E}" type="presOf" srcId="{CB7619C9-3682-4A83-B9AF-700A8DB16B37}" destId="{EC63F2C4-E31E-4584-9CA1-09266FE88F8A}" srcOrd="0" destOrd="0" presId="urn:microsoft.com/office/officeart/2005/8/layout/orgChart1"/>
    <dgm:cxn modelId="{00858A72-EB1E-42E0-A876-DA72EB52B325}" srcId="{CB7619C9-3682-4A83-B9AF-700A8DB16B37}" destId="{964794DF-B6B5-45B6-B3A7-0734A6E75220}" srcOrd="1" destOrd="0" parTransId="{1B8FEB63-4BBC-4C20-B6D3-2183BCC2BDB4}" sibTransId="{6E9A2023-D1BE-4FB0-932E-E15F0F380097}"/>
    <dgm:cxn modelId="{5919407A-5DFA-4502-9AFB-A989D4F5524F}" type="presOf" srcId="{1B8FEB63-4BBC-4C20-B6D3-2183BCC2BDB4}" destId="{3F633FB2-749C-4DFD-A720-56913FCFA1B0}" srcOrd="0" destOrd="0" presId="urn:microsoft.com/office/officeart/2005/8/layout/orgChart1"/>
    <dgm:cxn modelId="{58D81588-8993-4D9D-A89C-85416BDB8B23}" type="presOf" srcId="{693B1CDF-D25E-47E7-AEAA-463974655A69}" destId="{871F6F13-F379-4D2A-8EEC-FC16D66776C3}" srcOrd="1" destOrd="0" presId="urn:microsoft.com/office/officeart/2005/8/layout/orgChart1"/>
    <dgm:cxn modelId="{3BF33B91-2FF0-402D-B171-191A8DC3BE45}" type="presOf" srcId="{8BC8D73A-28AA-48DD-98BA-DF910E96F396}" destId="{886ED094-E420-4691-96AC-D8CA68C946E8}" srcOrd="1" destOrd="0" presId="urn:microsoft.com/office/officeart/2005/8/layout/orgChart1"/>
    <dgm:cxn modelId="{EF6F72AF-25F7-41D0-B751-4A7EE09CF6D4}" srcId="{CB7619C9-3682-4A83-B9AF-700A8DB16B37}" destId="{8BC8D73A-28AA-48DD-98BA-DF910E96F396}" srcOrd="0" destOrd="0" parTransId="{4EC95DE1-3331-4327-9260-955137B23118}" sibTransId="{3D1C0DD3-9373-4EA5-BE07-EA9057515A47}"/>
    <dgm:cxn modelId="{A834BCB4-A9B1-4BE6-9B19-6E1F329F3CD1}" srcId="{CB7619C9-3682-4A83-B9AF-700A8DB16B37}" destId="{693B1CDF-D25E-47E7-AEAA-463974655A69}" srcOrd="2" destOrd="0" parTransId="{00374FBA-0C83-465E-87E1-C6D490FC5BAA}" sibTransId="{2257CB1D-A661-4705-B15B-BADCE6B14089}"/>
    <dgm:cxn modelId="{2A008FB9-604B-4F60-BB38-FE5BE3EF9B88}" type="presOf" srcId="{964794DF-B6B5-45B6-B3A7-0734A6E75220}" destId="{1EC6D7C8-4156-4195-998E-CEC81E1B30FD}" srcOrd="0" destOrd="0" presId="urn:microsoft.com/office/officeart/2005/8/layout/orgChart1"/>
    <dgm:cxn modelId="{BC6C36D6-4CBC-429A-AD31-748782EDC1EB}" srcId="{C3120258-2909-4D34-8670-3D98BCE252CF}" destId="{CB7619C9-3682-4A83-B9AF-700A8DB16B37}" srcOrd="0" destOrd="0" parTransId="{058F95EE-2293-415B-8366-F7AFF655E223}" sibTransId="{C4FADC69-0CC4-4FEB-BD32-135F92F131D3}"/>
    <dgm:cxn modelId="{73009ED7-2A91-4AF8-9E15-4D5E024D3702}" type="presOf" srcId="{CB7619C9-3682-4A83-B9AF-700A8DB16B37}" destId="{1597449A-D536-42B8-83E5-DD5834D34027}" srcOrd="1" destOrd="0" presId="urn:microsoft.com/office/officeart/2005/8/layout/orgChart1"/>
    <dgm:cxn modelId="{3155D4ED-BAD5-4842-821A-4867BC29B26B}" type="presOf" srcId="{C3120258-2909-4D34-8670-3D98BCE252CF}" destId="{147FE953-2B55-4A2E-9908-7B3696EA7204}" srcOrd="0" destOrd="0" presId="urn:microsoft.com/office/officeart/2005/8/layout/orgChart1"/>
    <dgm:cxn modelId="{A2EAD6FE-CAC7-4AC7-9B31-BFB3929BDA00}" type="presOf" srcId="{964794DF-B6B5-45B6-B3A7-0734A6E75220}" destId="{6E06F8AB-6CD0-4579-8049-C1C12263B3B1}" srcOrd="1" destOrd="0" presId="urn:microsoft.com/office/officeart/2005/8/layout/orgChart1"/>
    <dgm:cxn modelId="{1EFBD6D4-37C0-4B6C-A1B2-EA488A19F20D}" type="presParOf" srcId="{147FE953-2B55-4A2E-9908-7B3696EA7204}" destId="{4934ABAE-093D-4C56-8F42-FF0E71DD66F7}" srcOrd="0" destOrd="0" presId="urn:microsoft.com/office/officeart/2005/8/layout/orgChart1"/>
    <dgm:cxn modelId="{E3918A17-8292-47C7-A599-F6BA0B6CE5E9}" type="presParOf" srcId="{4934ABAE-093D-4C56-8F42-FF0E71DD66F7}" destId="{AC95BDEC-FEA6-4823-AC1F-947DAA46FF99}" srcOrd="0" destOrd="0" presId="urn:microsoft.com/office/officeart/2005/8/layout/orgChart1"/>
    <dgm:cxn modelId="{669203D6-0643-4B25-8C83-47955C8C57B7}" type="presParOf" srcId="{AC95BDEC-FEA6-4823-AC1F-947DAA46FF99}" destId="{EC63F2C4-E31E-4584-9CA1-09266FE88F8A}" srcOrd="0" destOrd="0" presId="urn:microsoft.com/office/officeart/2005/8/layout/orgChart1"/>
    <dgm:cxn modelId="{FFFCB084-5E86-442C-B2EB-8D527A579324}" type="presParOf" srcId="{AC95BDEC-FEA6-4823-AC1F-947DAA46FF99}" destId="{1597449A-D536-42B8-83E5-DD5834D34027}" srcOrd="1" destOrd="0" presId="urn:microsoft.com/office/officeart/2005/8/layout/orgChart1"/>
    <dgm:cxn modelId="{9D5223A3-B58E-44A2-B3F8-4B036FC4C26E}" type="presParOf" srcId="{4934ABAE-093D-4C56-8F42-FF0E71DD66F7}" destId="{98C74D83-E335-4FB6-B252-8D7494B652F6}" srcOrd="1" destOrd="0" presId="urn:microsoft.com/office/officeart/2005/8/layout/orgChart1"/>
    <dgm:cxn modelId="{0F50A54A-9D94-4AC5-95A5-8F8A74EEFDF6}" type="presParOf" srcId="{98C74D83-E335-4FB6-B252-8D7494B652F6}" destId="{C4C3A9FD-0D39-410D-A520-B5796F84BB27}" srcOrd="0" destOrd="0" presId="urn:microsoft.com/office/officeart/2005/8/layout/orgChart1"/>
    <dgm:cxn modelId="{68FCA849-0AC9-448C-A908-0CA0C019EBFC}" type="presParOf" srcId="{98C74D83-E335-4FB6-B252-8D7494B652F6}" destId="{A9FD093F-8D82-4514-9BCA-6AE320B075F1}" srcOrd="1" destOrd="0" presId="urn:microsoft.com/office/officeart/2005/8/layout/orgChart1"/>
    <dgm:cxn modelId="{C10E74F5-C4CC-4A93-96BB-66AADCE558AD}" type="presParOf" srcId="{A9FD093F-8D82-4514-9BCA-6AE320B075F1}" destId="{54694E83-74BD-4F85-B7A1-8F4BCD3CF4C3}" srcOrd="0" destOrd="0" presId="urn:microsoft.com/office/officeart/2005/8/layout/orgChart1"/>
    <dgm:cxn modelId="{5592D11E-281C-4315-A694-22CE5F97D829}" type="presParOf" srcId="{54694E83-74BD-4F85-B7A1-8F4BCD3CF4C3}" destId="{6948CE00-44A6-4AB6-8123-13A6468814FA}" srcOrd="0" destOrd="0" presId="urn:microsoft.com/office/officeart/2005/8/layout/orgChart1"/>
    <dgm:cxn modelId="{2E7CA3B2-389D-4B46-B356-8EB4A7B3C07F}" type="presParOf" srcId="{54694E83-74BD-4F85-B7A1-8F4BCD3CF4C3}" destId="{886ED094-E420-4691-96AC-D8CA68C946E8}" srcOrd="1" destOrd="0" presId="urn:microsoft.com/office/officeart/2005/8/layout/orgChart1"/>
    <dgm:cxn modelId="{DD9B13F1-4B89-4484-B706-7BA86A995AC1}" type="presParOf" srcId="{A9FD093F-8D82-4514-9BCA-6AE320B075F1}" destId="{ABB05062-0BAE-493E-91CD-3B3F01C1E0DE}" srcOrd="1" destOrd="0" presId="urn:microsoft.com/office/officeart/2005/8/layout/orgChart1"/>
    <dgm:cxn modelId="{CAF00DEA-6F0E-4B0E-89E8-F6DFC0198A37}" type="presParOf" srcId="{A9FD093F-8D82-4514-9BCA-6AE320B075F1}" destId="{D5FF842D-AB7A-4C77-ACCF-B9532A195055}" srcOrd="2" destOrd="0" presId="urn:microsoft.com/office/officeart/2005/8/layout/orgChart1"/>
    <dgm:cxn modelId="{1B5BB3AD-32A1-48FA-BE3D-10FC84775555}" type="presParOf" srcId="{98C74D83-E335-4FB6-B252-8D7494B652F6}" destId="{3F633FB2-749C-4DFD-A720-56913FCFA1B0}" srcOrd="2" destOrd="0" presId="urn:microsoft.com/office/officeart/2005/8/layout/orgChart1"/>
    <dgm:cxn modelId="{30951B83-E245-4924-A0AE-53D60DB449B3}" type="presParOf" srcId="{98C74D83-E335-4FB6-B252-8D7494B652F6}" destId="{583DD5F6-4C21-40D8-A1FD-153C6B4EBF8F}" srcOrd="3" destOrd="0" presId="urn:microsoft.com/office/officeart/2005/8/layout/orgChart1"/>
    <dgm:cxn modelId="{3DA6302E-72BA-4609-8041-E02C3A7935DE}" type="presParOf" srcId="{583DD5F6-4C21-40D8-A1FD-153C6B4EBF8F}" destId="{E50D762C-8E00-4185-BF9A-CF453BDB8762}" srcOrd="0" destOrd="0" presId="urn:microsoft.com/office/officeart/2005/8/layout/orgChart1"/>
    <dgm:cxn modelId="{44D40B76-F0E0-4715-BA8A-B7108B256F9E}" type="presParOf" srcId="{E50D762C-8E00-4185-BF9A-CF453BDB8762}" destId="{1EC6D7C8-4156-4195-998E-CEC81E1B30FD}" srcOrd="0" destOrd="0" presId="urn:microsoft.com/office/officeart/2005/8/layout/orgChart1"/>
    <dgm:cxn modelId="{15B48DC3-DBBF-459E-80A8-89177196C4E6}" type="presParOf" srcId="{E50D762C-8E00-4185-BF9A-CF453BDB8762}" destId="{6E06F8AB-6CD0-4579-8049-C1C12263B3B1}" srcOrd="1" destOrd="0" presId="urn:microsoft.com/office/officeart/2005/8/layout/orgChart1"/>
    <dgm:cxn modelId="{55B3199F-2B20-4E2A-B348-06FD7AACC007}" type="presParOf" srcId="{583DD5F6-4C21-40D8-A1FD-153C6B4EBF8F}" destId="{1910755C-E6EB-4D61-8DDE-03210095A051}" srcOrd="1" destOrd="0" presId="urn:microsoft.com/office/officeart/2005/8/layout/orgChart1"/>
    <dgm:cxn modelId="{C980F918-D727-4A4A-B4E1-383DAA8F2AAA}" type="presParOf" srcId="{583DD5F6-4C21-40D8-A1FD-153C6B4EBF8F}" destId="{593EDF6B-2D4F-488F-BADB-1305D2437587}" srcOrd="2" destOrd="0" presId="urn:microsoft.com/office/officeart/2005/8/layout/orgChart1"/>
    <dgm:cxn modelId="{AF989753-C17E-4757-8A53-3ADBEE951EB5}" type="presParOf" srcId="{98C74D83-E335-4FB6-B252-8D7494B652F6}" destId="{641677E2-2C9F-4479-81E2-D4405629DB8A}" srcOrd="4" destOrd="0" presId="urn:microsoft.com/office/officeart/2005/8/layout/orgChart1"/>
    <dgm:cxn modelId="{829DF6CD-A921-4C3E-84A4-B4250F428D44}" type="presParOf" srcId="{98C74D83-E335-4FB6-B252-8D7494B652F6}" destId="{904EAFD3-4BBF-4B70-931C-369D397A4E45}" srcOrd="5" destOrd="0" presId="urn:microsoft.com/office/officeart/2005/8/layout/orgChart1"/>
    <dgm:cxn modelId="{684C5AC3-69CB-4901-9828-7BF365A51C6D}" type="presParOf" srcId="{904EAFD3-4BBF-4B70-931C-369D397A4E45}" destId="{DFBC6B98-FBA5-4D28-9F4C-995295455D92}" srcOrd="0" destOrd="0" presId="urn:microsoft.com/office/officeart/2005/8/layout/orgChart1"/>
    <dgm:cxn modelId="{E5759B44-BCC2-4D35-BD54-01E799B0FED2}" type="presParOf" srcId="{DFBC6B98-FBA5-4D28-9F4C-995295455D92}" destId="{FCFD23E4-5B26-47AA-97D8-A3E52BCCE19F}" srcOrd="0" destOrd="0" presId="urn:microsoft.com/office/officeart/2005/8/layout/orgChart1"/>
    <dgm:cxn modelId="{B9671507-274B-4E6F-9E3E-B8A6FED92DF6}" type="presParOf" srcId="{DFBC6B98-FBA5-4D28-9F4C-995295455D92}" destId="{871F6F13-F379-4D2A-8EEC-FC16D66776C3}" srcOrd="1" destOrd="0" presId="urn:microsoft.com/office/officeart/2005/8/layout/orgChart1"/>
    <dgm:cxn modelId="{2DA13526-E969-4CF2-BFF0-F8EC052B9B5A}" type="presParOf" srcId="{904EAFD3-4BBF-4B70-931C-369D397A4E45}" destId="{7F384469-C1EB-42C1-BCCF-4D2583E82B07}" srcOrd="1" destOrd="0" presId="urn:microsoft.com/office/officeart/2005/8/layout/orgChart1"/>
    <dgm:cxn modelId="{1A9D1DB0-65BF-4BB7-BE65-214F9C44262D}" type="presParOf" srcId="{904EAFD3-4BBF-4B70-931C-369D397A4E45}" destId="{3863C14B-5733-47E1-B167-507BEE04C0FA}" srcOrd="2" destOrd="0" presId="urn:microsoft.com/office/officeart/2005/8/layout/orgChart1"/>
    <dgm:cxn modelId="{77647FBB-1E1E-4AF9-9B7A-76690BAB75C5}" type="presParOf" srcId="{4934ABAE-093D-4C56-8F42-FF0E71DD66F7}" destId="{666A7765-D774-4BCC-9D43-E21637FF765A}"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D6FE374-C868-4AA0-AC0D-B019298F6213}" type="doc">
      <dgm:prSet loTypeId="urn:microsoft.com/office/officeart/2005/8/layout/hierarchy2" loCatId="hierarchy" qsTypeId="urn:microsoft.com/office/officeart/2005/8/quickstyle/simple3" qsCatId="simple" csTypeId="urn:microsoft.com/office/officeart/2005/8/colors/accent0_3" csCatId="mainScheme" phldr="1"/>
      <dgm:spPr/>
      <dgm:t>
        <a:bodyPr/>
        <a:lstStyle/>
        <a:p>
          <a:endParaRPr lang="en-ZA"/>
        </a:p>
      </dgm:t>
    </dgm:pt>
    <dgm:pt modelId="{903760B7-8EEF-4F39-B082-5B4CFC4E85A3}">
      <dgm:prSet phldrT="[Text]"/>
      <dgm:spPr/>
      <dgm:t>
        <a:bodyPr/>
        <a:lstStyle/>
        <a:p>
          <a:r>
            <a:rPr lang="en-ZA" b="1"/>
            <a:t>Capital</a:t>
          </a:r>
        </a:p>
      </dgm:t>
    </dgm:pt>
    <dgm:pt modelId="{27CDB214-C9DB-4E34-8B20-D88D874BE829}" type="parTrans" cxnId="{A4BE208B-14BC-467C-908B-7A3BC7EA848A}">
      <dgm:prSet/>
      <dgm:spPr/>
      <dgm:t>
        <a:bodyPr/>
        <a:lstStyle/>
        <a:p>
          <a:endParaRPr lang="en-ZA" b="1"/>
        </a:p>
      </dgm:t>
    </dgm:pt>
    <dgm:pt modelId="{8F384F08-59F0-41D5-B4D7-85A6850D19AA}" type="sibTrans" cxnId="{A4BE208B-14BC-467C-908B-7A3BC7EA848A}">
      <dgm:prSet/>
      <dgm:spPr/>
      <dgm:t>
        <a:bodyPr/>
        <a:lstStyle/>
        <a:p>
          <a:endParaRPr lang="en-ZA" b="1"/>
        </a:p>
      </dgm:t>
    </dgm:pt>
    <dgm:pt modelId="{E53965D4-9D01-4E56-BEC8-DDB814590F25}">
      <dgm:prSet phldrT="[Text]"/>
      <dgm:spPr/>
      <dgm:t>
        <a:bodyPr/>
        <a:lstStyle/>
        <a:p>
          <a:r>
            <a:rPr lang="en-ZA" b="1"/>
            <a:t>Infrastructure</a:t>
          </a:r>
        </a:p>
      </dgm:t>
    </dgm:pt>
    <dgm:pt modelId="{6B4C3E2E-8F4F-4BE6-98EF-537CC1D77A4B}" type="parTrans" cxnId="{9B5AF461-D3FC-4388-9A45-D7210E37A824}">
      <dgm:prSet/>
      <dgm:spPr/>
      <dgm:t>
        <a:bodyPr/>
        <a:lstStyle/>
        <a:p>
          <a:endParaRPr lang="en-ZA" b="1"/>
        </a:p>
      </dgm:t>
    </dgm:pt>
    <dgm:pt modelId="{5607A2D3-22DA-4378-A25F-20A2321CA216}" type="sibTrans" cxnId="{9B5AF461-D3FC-4388-9A45-D7210E37A824}">
      <dgm:prSet/>
      <dgm:spPr/>
      <dgm:t>
        <a:bodyPr/>
        <a:lstStyle/>
        <a:p>
          <a:endParaRPr lang="en-ZA" b="1"/>
        </a:p>
      </dgm:t>
    </dgm:pt>
    <dgm:pt modelId="{19BDBD16-9898-419E-A10A-3EB6064C165E}">
      <dgm:prSet phldrT="[Text]"/>
      <dgm:spPr/>
      <dgm:t>
        <a:bodyPr/>
        <a:lstStyle/>
        <a:p>
          <a:r>
            <a:rPr lang="en-ZA" b="1"/>
            <a:t>Non-infrastructure</a:t>
          </a:r>
        </a:p>
      </dgm:t>
    </dgm:pt>
    <dgm:pt modelId="{246235C2-1C62-4FB5-B86A-4B7E3BDB5081}" type="parTrans" cxnId="{E613B0E7-D237-4297-AFA2-65CA605C472B}">
      <dgm:prSet/>
      <dgm:spPr/>
      <dgm:t>
        <a:bodyPr/>
        <a:lstStyle/>
        <a:p>
          <a:endParaRPr lang="en-ZA" b="1"/>
        </a:p>
      </dgm:t>
    </dgm:pt>
    <dgm:pt modelId="{ABE2B745-C664-4B52-9C44-AEBE9836174E}" type="sibTrans" cxnId="{E613B0E7-D237-4297-AFA2-65CA605C472B}">
      <dgm:prSet/>
      <dgm:spPr/>
      <dgm:t>
        <a:bodyPr/>
        <a:lstStyle/>
        <a:p>
          <a:endParaRPr lang="en-ZA" b="1"/>
        </a:p>
      </dgm:t>
    </dgm:pt>
    <dgm:pt modelId="{D573C044-4BC5-41D1-B257-37E9B8A67708}" type="pres">
      <dgm:prSet presAssocID="{0D6FE374-C868-4AA0-AC0D-B019298F6213}" presName="diagram" presStyleCnt="0">
        <dgm:presLayoutVars>
          <dgm:chPref val="1"/>
          <dgm:dir/>
          <dgm:animOne val="branch"/>
          <dgm:animLvl val="lvl"/>
          <dgm:resizeHandles val="exact"/>
        </dgm:presLayoutVars>
      </dgm:prSet>
      <dgm:spPr/>
    </dgm:pt>
    <dgm:pt modelId="{E2B701D5-8E49-40CE-AE83-4B8D2EBC9312}" type="pres">
      <dgm:prSet presAssocID="{903760B7-8EEF-4F39-B082-5B4CFC4E85A3}" presName="root1" presStyleCnt="0"/>
      <dgm:spPr/>
    </dgm:pt>
    <dgm:pt modelId="{77EC1286-788C-40C1-A78C-F0141F8C6DB3}" type="pres">
      <dgm:prSet presAssocID="{903760B7-8EEF-4F39-B082-5B4CFC4E85A3}" presName="LevelOneTextNode" presStyleLbl="node0" presStyleIdx="0" presStyleCnt="1">
        <dgm:presLayoutVars>
          <dgm:chPref val="3"/>
        </dgm:presLayoutVars>
      </dgm:prSet>
      <dgm:spPr/>
    </dgm:pt>
    <dgm:pt modelId="{312AC178-4B98-40C6-B054-8010226F3217}" type="pres">
      <dgm:prSet presAssocID="{903760B7-8EEF-4F39-B082-5B4CFC4E85A3}" presName="level2hierChild" presStyleCnt="0"/>
      <dgm:spPr/>
    </dgm:pt>
    <dgm:pt modelId="{E8BF8F14-B400-48EB-8322-BB88FC936EF1}" type="pres">
      <dgm:prSet presAssocID="{6B4C3E2E-8F4F-4BE6-98EF-537CC1D77A4B}" presName="conn2-1" presStyleLbl="parChTrans1D2" presStyleIdx="0" presStyleCnt="2"/>
      <dgm:spPr/>
    </dgm:pt>
    <dgm:pt modelId="{0AED5E7C-D928-4DB7-9ED4-82577CA8C5AF}" type="pres">
      <dgm:prSet presAssocID="{6B4C3E2E-8F4F-4BE6-98EF-537CC1D77A4B}" presName="connTx" presStyleLbl="parChTrans1D2" presStyleIdx="0" presStyleCnt="2"/>
      <dgm:spPr/>
    </dgm:pt>
    <dgm:pt modelId="{2521EF89-4FBF-4A66-9D7F-7AC68189A978}" type="pres">
      <dgm:prSet presAssocID="{E53965D4-9D01-4E56-BEC8-DDB814590F25}" presName="root2" presStyleCnt="0"/>
      <dgm:spPr/>
    </dgm:pt>
    <dgm:pt modelId="{06779B8B-A81C-46DD-AF02-7D75661BD672}" type="pres">
      <dgm:prSet presAssocID="{E53965D4-9D01-4E56-BEC8-DDB814590F25}" presName="LevelTwoTextNode" presStyleLbl="node2" presStyleIdx="0" presStyleCnt="2">
        <dgm:presLayoutVars>
          <dgm:chPref val="3"/>
        </dgm:presLayoutVars>
      </dgm:prSet>
      <dgm:spPr/>
    </dgm:pt>
    <dgm:pt modelId="{F1B064B9-10CB-453B-B546-BBBD0C72165E}" type="pres">
      <dgm:prSet presAssocID="{E53965D4-9D01-4E56-BEC8-DDB814590F25}" presName="level3hierChild" presStyleCnt="0"/>
      <dgm:spPr/>
    </dgm:pt>
    <dgm:pt modelId="{25146C42-4B74-4575-9B78-410D8E73D132}" type="pres">
      <dgm:prSet presAssocID="{246235C2-1C62-4FB5-B86A-4B7E3BDB5081}" presName="conn2-1" presStyleLbl="parChTrans1D2" presStyleIdx="1" presStyleCnt="2"/>
      <dgm:spPr/>
    </dgm:pt>
    <dgm:pt modelId="{77D28FFC-6996-4C1B-AA58-FB4870E8436D}" type="pres">
      <dgm:prSet presAssocID="{246235C2-1C62-4FB5-B86A-4B7E3BDB5081}" presName="connTx" presStyleLbl="parChTrans1D2" presStyleIdx="1" presStyleCnt="2"/>
      <dgm:spPr/>
    </dgm:pt>
    <dgm:pt modelId="{A8DE3F8C-E8A4-4337-AFA4-DA55E59D090F}" type="pres">
      <dgm:prSet presAssocID="{19BDBD16-9898-419E-A10A-3EB6064C165E}" presName="root2" presStyleCnt="0"/>
      <dgm:spPr/>
    </dgm:pt>
    <dgm:pt modelId="{69A403F0-24AD-41F3-B318-0C2442D7418A}" type="pres">
      <dgm:prSet presAssocID="{19BDBD16-9898-419E-A10A-3EB6064C165E}" presName="LevelTwoTextNode" presStyleLbl="node2" presStyleIdx="1" presStyleCnt="2">
        <dgm:presLayoutVars>
          <dgm:chPref val="3"/>
        </dgm:presLayoutVars>
      </dgm:prSet>
      <dgm:spPr/>
    </dgm:pt>
    <dgm:pt modelId="{1BEFAC5A-392B-410D-806A-48A0A4417394}" type="pres">
      <dgm:prSet presAssocID="{19BDBD16-9898-419E-A10A-3EB6064C165E}" presName="level3hierChild" presStyleCnt="0"/>
      <dgm:spPr/>
    </dgm:pt>
  </dgm:ptLst>
  <dgm:cxnLst>
    <dgm:cxn modelId="{02BAF310-17BD-409E-AD79-55624FBB6A6B}" type="presOf" srcId="{6B4C3E2E-8F4F-4BE6-98EF-537CC1D77A4B}" destId="{E8BF8F14-B400-48EB-8322-BB88FC936EF1}" srcOrd="0" destOrd="0" presId="urn:microsoft.com/office/officeart/2005/8/layout/hierarchy2"/>
    <dgm:cxn modelId="{EE019934-2783-460C-91E0-1A612F92F482}" type="presOf" srcId="{6B4C3E2E-8F4F-4BE6-98EF-537CC1D77A4B}" destId="{0AED5E7C-D928-4DB7-9ED4-82577CA8C5AF}" srcOrd="1" destOrd="0" presId="urn:microsoft.com/office/officeart/2005/8/layout/hierarchy2"/>
    <dgm:cxn modelId="{B132E25B-F068-4423-AD27-A389F9C0AF3C}" type="presOf" srcId="{19BDBD16-9898-419E-A10A-3EB6064C165E}" destId="{69A403F0-24AD-41F3-B318-0C2442D7418A}" srcOrd="0" destOrd="0" presId="urn:microsoft.com/office/officeart/2005/8/layout/hierarchy2"/>
    <dgm:cxn modelId="{9B5AF461-D3FC-4388-9A45-D7210E37A824}" srcId="{903760B7-8EEF-4F39-B082-5B4CFC4E85A3}" destId="{E53965D4-9D01-4E56-BEC8-DDB814590F25}" srcOrd="0" destOrd="0" parTransId="{6B4C3E2E-8F4F-4BE6-98EF-537CC1D77A4B}" sibTransId="{5607A2D3-22DA-4378-A25F-20A2321CA216}"/>
    <dgm:cxn modelId="{81D3FC6F-2DAD-49A5-A03A-B56FB83E595E}" type="presOf" srcId="{E53965D4-9D01-4E56-BEC8-DDB814590F25}" destId="{06779B8B-A81C-46DD-AF02-7D75661BD672}" srcOrd="0" destOrd="0" presId="urn:microsoft.com/office/officeart/2005/8/layout/hierarchy2"/>
    <dgm:cxn modelId="{17D88E74-237B-48C9-B78C-1ED2850FB26F}" type="presOf" srcId="{246235C2-1C62-4FB5-B86A-4B7E3BDB5081}" destId="{77D28FFC-6996-4C1B-AA58-FB4870E8436D}" srcOrd="1" destOrd="0" presId="urn:microsoft.com/office/officeart/2005/8/layout/hierarchy2"/>
    <dgm:cxn modelId="{A4BE208B-14BC-467C-908B-7A3BC7EA848A}" srcId="{0D6FE374-C868-4AA0-AC0D-B019298F6213}" destId="{903760B7-8EEF-4F39-B082-5B4CFC4E85A3}" srcOrd="0" destOrd="0" parTransId="{27CDB214-C9DB-4E34-8B20-D88D874BE829}" sibTransId="{8F384F08-59F0-41D5-B4D7-85A6850D19AA}"/>
    <dgm:cxn modelId="{FB434A8E-B47B-4087-9E91-44D80019D70D}" type="presOf" srcId="{246235C2-1C62-4FB5-B86A-4B7E3BDB5081}" destId="{25146C42-4B74-4575-9B78-410D8E73D132}" srcOrd="0" destOrd="0" presId="urn:microsoft.com/office/officeart/2005/8/layout/hierarchy2"/>
    <dgm:cxn modelId="{AE89D39A-D633-4F76-8D03-EB313A20FC7F}" type="presOf" srcId="{0D6FE374-C868-4AA0-AC0D-B019298F6213}" destId="{D573C044-4BC5-41D1-B257-37E9B8A67708}" srcOrd="0" destOrd="0" presId="urn:microsoft.com/office/officeart/2005/8/layout/hierarchy2"/>
    <dgm:cxn modelId="{C6C333AD-8EA0-479A-B115-92FE29AA5823}" type="presOf" srcId="{903760B7-8EEF-4F39-B082-5B4CFC4E85A3}" destId="{77EC1286-788C-40C1-A78C-F0141F8C6DB3}" srcOrd="0" destOrd="0" presId="urn:microsoft.com/office/officeart/2005/8/layout/hierarchy2"/>
    <dgm:cxn modelId="{E613B0E7-D237-4297-AFA2-65CA605C472B}" srcId="{903760B7-8EEF-4F39-B082-5B4CFC4E85A3}" destId="{19BDBD16-9898-419E-A10A-3EB6064C165E}" srcOrd="1" destOrd="0" parTransId="{246235C2-1C62-4FB5-B86A-4B7E3BDB5081}" sibTransId="{ABE2B745-C664-4B52-9C44-AEBE9836174E}"/>
    <dgm:cxn modelId="{71B61B09-1DA5-4E55-9880-D8863C8F169E}" type="presParOf" srcId="{D573C044-4BC5-41D1-B257-37E9B8A67708}" destId="{E2B701D5-8E49-40CE-AE83-4B8D2EBC9312}" srcOrd="0" destOrd="0" presId="urn:microsoft.com/office/officeart/2005/8/layout/hierarchy2"/>
    <dgm:cxn modelId="{398DCD26-07A4-45EE-8815-B7D8D64A72FC}" type="presParOf" srcId="{E2B701D5-8E49-40CE-AE83-4B8D2EBC9312}" destId="{77EC1286-788C-40C1-A78C-F0141F8C6DB3}" srcOrd="0" destOrd="0" presId="urn:microsoft.com/office/officeart/2005/8/layout/hierarchy2"/>
    <dgm:cxn modelId="{9B2ABC52-8937-4DAE-9ED8-1FE9BCA9B37A}" type="presParOf" srcId="{E2B701D5-8E49-40CE-AE83-4B8D2EBC9312}" destId="{312AC178-4B98-40C6-B054-8010226F3217}" srcOrd="1" destOrd="0" presId="urn:microsoft.com/office/officeart/2005/8/layout/hierarchy2"/>
    <dgm:cxn modelId="{AB00EE08-B6FB-4FDA-A56D-F3932F841A6D}" type="presParOf" srcId="{312AC178-4B98-40C6-B054-8010226F3217}" destId="{E8BF8F14-B400-48EB-8322-BB88FC936EF1}" srcOrd="0" destOrd="0" presId="urn:microsoft.com/office/officeart/2005/8/layout/hierarchy2"/>
    <dgm:cxn modelId="{A8B9DBD4-771C-42AB-910D-A574598BF14B}" type="presParOf" srcId="{E8BF8F14-B400-48EB-8322-BB88FC936EF1}" destId="{0AED5E7C-D928-4DB7-9ED4-82577CA8C5AF}" srcOrd="0" destOrd="0" presId="urn:microsoft.com/office/officeart/2005/8/layout/hierarchy2"/>
    <dgm:cxn modelId="{94B75EE3-0833-42C8-B5AE-E5D5BEF3E735}" type="presParOf" srcId="{312AC178-4B98-40C6-B054-8010226F3217}" destId="{2521EF89-4FBF-4A66-9D7F-7AC68189A978}" srcOrd="1" destOrd="0" presId="urn:microsoft.com/office/officeart/2005/8/layout/hierarchy2"/>
    <dgm:cxn modelId="{336C4CE2-1E59-46E9-9F74-FB99A11576AB}" type="presParOf" srcId="{2521EF89-4FBF-4A66-9D7F-7AC68189A978}" destId="{06779B8B-A81C-46DD-AF02-7D75661BD672}" srcOrd="0" destOrd="0" presId="urn:microsoft.com/office/officeart/2005/8/layout/hierarchy2"/>
    <dgm:cxn modelId="{4EA9AE68-D7A5-4DC9-9D21-2A037E323638}" type="presParOf" srcId="{2521EF89-4FBF-4A66-9D7F-7AC68189A978}" destId="{F1B064B9-10CB-453B-B546-BBBD0C72165E}" srcOrd="1" destOrd="0" presId="urn:microsoft.com/office/officeart/2005/8/layout/hierarchy2"/>
    <dgm:cxn modelId="{DA877CF9-DA1B-4630-902D-BFAA2D984B82}" type="presParOf" srcId="{312AC178-4B98-40C6-B054-8010226F3217}" destId="{25146C42-4B74-4575-9B78-410D8E73D132}" srcOrd="2" destOrd="0" presId="urn:microsoft.com/office/officeart/2005/8/layout/hierarchy2"/>
    <dgm:cxn modelId="{7D94D9EB-E6EC-4258-9BC9-444EF14CC5AD}" type="presParOf" srcId="{25146C42-4B74-4575-9B78-410D8E73D132}" destId="{77D28FFC-6996-4C1B-AA58-FB4870E8436D}" srcOrd="0" destOrd="0" presId="urn:microsoft.com/office/officeart/2005/8/layout/hierarchy2"/>
    <dgm:cxn modelId="{8A0D78FA-081D-4547-9208-49A9DB36E466}" type="presParOf" srcId="{312AC178-4B98-40C6-B054-8010226F3217}" destId="{A8DE3F8C-E8A4-4337-AFA4-DA55E59D090F}" srcOrd="3" destOrd="0" presId="urn:microsoft.com/office/officeart/2005/8/layout/hierarchy2"/>
    <dgm:cxn modelId="{9523AEBB-90D7-45C6-BC4A-A0634E8EBB26}" type="presParOf" srcId="{A8DE3F8C-E8A4-4337-AFA4-DA55E59D090F}" destId="{69A403F0-24AD-41F3-B318-0C2442D7418A}" srcOrd="0" destOrd="0" presId="urn:microsoft.com/office/officeart/2005/8/layout/hierarchy2"/>
    <dgm:cxn modelId="{1B871CE1-19B3-42AC-BE01-488FEB411189}" type="presParOf" srcId="{A8DE3F8C-E8A4-4337-AFA4-DA55E59D090F}" destId="{1BEFAC5A-392B-410D-806A-48A0A4417394}" srcOrd="1" destOrd="0" presId="urn:microsoft.com/office/officeart/2005/8/layout/hierarchy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D3C58D8B-CAD0-4CFA-8D3D-F4E421DF86A8}"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E3C0A4E5-3084-4183-A273-AEF2B26CDBBD}">
      <dgm:prSet phldrT="[Text]" custT="1"/>
      <dgm:spPr/>
      <dgm:t>
        <a:bodyPr/>
        <a:lstStyle/>
        <a:p>
          <a:r>
            <a:rPr lang="en-US" sz="1050" b="1">
              <a:latin typeface="Arial" panose="020B0604020202020204" pitchFamily="34" charset="0"/>
              <a:cs typeface="Arial" panose="020B0604020202020204" pitchFamily="34" charset="0"/>
            </a:rPr>
            <a:t>Infrastructure</a:t>
          </a:r>
        </a:p>
      </dgm:t>
    </dgm:pt>
    <dgm:pt modelId="{93E1C3C7-EBD0-4F08-AF51-63DD851CA6A2}" type="parTrans" cxnId="{8DBC0A08-E42C-4AE7-904A-7A12ADE3A5F7}">
      <dgm:prSet/>
      <dgm:spPr/>
      <dgm:t>
        <a:bodyPr/>
        <a:lstStyle/>
        <a:p>
          <a:endParaRPr lang="en-US" sz="1050" b="1">
            <a:latin typeface="Arial" panose="020B0604020202020204" pitchFamily="34" charset="0"/>
            <a:cs typeface="Arial" panose="020B0604020202020204" pitchFamily="34" charset="0"/>
          </a:endParaRPr>
        </a:p>
      </dgm:t>
    </dgm:pt>
    <dgm:pt modelId="{214E05FD-231E-4702-BAAA-34BE06AE0213}" type="sibTrans" cxnId="{8DBC0A08-E42C-4AE7-904A-7A12ADE3A5F7}">
      <dgm:prSet/>
      <dgm:spPr/>
      <dgm:t>
        <a:bodyPr/>
        <a:lstStyle/>
        <a:p>
          <a:endParaRPr lang="en-US" sz="1050" b="1">
            <a:latin typeface="Arial" panose="020B0604020202020204" pitchFamily="34" charset="0"/>
            <a:cs typeface="Arial" panose="020B0604020202020204" pitchFamily="34" charset="0"/>
          </a:endParaRPr>
        </a:p>
      </dgm:t>
    </dgm:pt>
    <dgm:pt modelId="{A809BE56-22E6-44CB-B5A1-F9DE883CAB46}">
      <dgm:prSet phldrT="[Text]" custT="1"/>
      <dgm:spPr/>
      <dgm:t>
        <a:bodyPr/>
        <a:lstStyle/>
        <a:p>
          <a:r>
            <a:rPr lang="en-US" sz="1050" b="1">
              <a:latin typeface="Arial" panose="020B0604020202020204" pitchFamily="34" charset="0"/>
              <a:cs typeface="Arial" panose="020B0604020202020204" pitchFamily="34" charset="0"/>
            </a:rPr>
            <a:t>New</a:t>
          </a:r>
        </a:p>
      </dgm:t>
    </dgm:pt>
    <dgm:pt modelId="{D6648A25-5C8F-4273-BEF5-546781CCFE92}" type="sibTrans" cxnId="{3886B116-6049-413E-B9BF-5D469895983A}">
      <dgm:prSet/>
      <dgm:spPr/>
      <dgm:t>
        <a:bodyPr/>
        <a:lstStyle/>
        <a:p>
          <a:endParaRPr lang="en-US" sz="1050" b="1">
            <a:latin typeface="Arial" panose="020B0604020202020204" pitchFamily="34" charset="0"/>
            <a:cs typeface="Arial" panose="020B0604020202020204" pitchFamily="34" charset="0"/>
          </a:endParaRPr>
        </a:p>
      </dgm:t>
    </dgm:pt>
    <dgm:pt modelId="{74169ABF-CEA5-4123-9DCF-E30CD626ADBD}" type="parTrans" cxnId="{3886B116-6049-413E-B9BF-5D469895983A}">
      <dgm:prSet/>
      <dgm:spPr/>
      <dgm:t>
        <a:bodyPr/>
        <a:lstStyle/>
        <a:p>
          <a:endParaRPr lang="en-US" sz="1050" b="1">
            <a:latin typeface="Arial" panose="020B0604020202020204" pitchFamily="34" charset="0"/>
            <a:cs typeface="Arial" panose="020B0604020202020204" pitchFamily="34" charset="0"/>
          </a:endParaRPr>
        </a:p>
      </dgm:t>
    </dgm:pt>
    <dgm:pt modelId="{40B27F60-0BA1-4B90-94EE-40549CAC9F99}">
      <dgm:prSet phldrT="[Text]" custT="1"/>
      <dgm:spPr/>
      <dgm:t>
        <a:bodyPr/>
        <a:lstStyle/>
        <a:p>
          <a:r>
            <a:rPr lang="en-US" sz="1050" b="1">
              <a:latin typeface="Arial" panose="020B0604020202020204" pitchFamily="34" charset="0"/>
              <a:cs typeface="Arial" panose="020B0604020202020204" pitchFamily="34" charset="0"/>
            </a:rPr>
            <a:t>Existing</a:t>
          </a:r>
        </a:p>
      </dgm:t>
    </dgm:pt>
    <dgm:pt modelId="{C6343139-455C-4B71-97D2-1273F3EE6333}" type="sibTrans" cxnId="{DE033BD2-714E-48B3-B4FA-C186D70C597F}">
      <dgm:prSet/>
      <dgm:spPr/>
      <dgm:t>
        <a:bodyPr/>
        <a:lstStyle/>
        <a:p>
          <a:endParaRPr lang="en-US" sz="1050" b="1">
            <a:latin typeface="Arial" panose="020B0604020202020204" pitchFamily="34" charset="0"/>
            <a:cs typeface="Arial" panose="020B0604020202020204" pitchFamily="34" charset="0"/>
          </a:endParaRPr>
        </a:p>
      </dgm:t>
    </dgm:pt>
    <dgm:pt modelId="{825C5BA7-A181-4B42-82B2-96665BDD8EBC}" type="parTrans" cxnId="{DE033BD2-714E-48B3-B4FA-C186D70C597F}">
      <dgm:prSet/>
      <dgm:spPr/>
      <dgm:t>
        <a:bodyPr/>
        <a:lstStyle/>
        <a:p>
          <a:endParaRPr lang="en-US" sz="1050" b="1">
            <a:latin typeface="Arial" panose="020B0604020202020204" pitchFamily="34" charset="0"/>
            <a:cs typeface="Arial" panose="020B0604020202020204" pitchFamily="34" charset="0"/>
          </a:endParaRPr>
        </a:p>
      </dgm:t>
    </dgm:pt>
    <dgm:pt modelId="{34E0C229-0E37-4FAA-9E50-9C259E8550AA}">
      <dgm:prSet custT="1"/>
      <dgm:spPr/>
      <dgm:t>
        <a:bodyPr/>
        <a:lstStyle/>
        <a:p>
          <a:r>
            <a:rPr lang="en-US" sz="1050" b="1">
              <a:latin typeface="Arial" panose="020B0604020202020204" pitchFamily="34" charset="0"/>
              <a:cs typeface="Arial" panose="020B0604020202020204" pitchFamily="34" charset="0"/>
            </a:rPr>
            <a:t>Renewal</a:t>
          </a:r>
        </a:p>
      </dgm:t>
    </dgm:pt>
    <dgm:pt modelId="{8C0C0429-593C-4C92-ADCA-17494AF988F7}" type="parTrans" cxnId="{6202F645-BD7D-4848-B29F-C6FC6ACC5D6E}">
      <dgm:prSet/>
      <dgm:spPr/>
      <dgm:t>
        <a:bodyPr/>
        <a:lstStyle/>
        <a:p>
          <a:endParaRPr lang="en-US" sz="1050" b="1">
            <a:latin typeface="Arial" panose="020B0604020202020204" pitchFamily="34" charset="0"/>
            <a:cs typeface="Arial" panose="020B0604020202020204" pitchFamily="34" charset="0"/>
          </a:endParaRPr>
        </a:p>
      </dgm:t>
    </dgm:pt>
    <dgm:pt modelId="{9BFAC077-1E0C-4592-B444-508D42186138}" type="sibTrans" cxnId="{6202F645-BD7D-4848-B29F-C6FC6ACC5D6E}">
      <dgm:prSet/>
      <dgm:spPr/>
      <dgm:t>
        <a:bodyPr/>
        <a:lstStyle/>
        <a:p>
          <a:endParaRPr lang="en-US" sz="1050" b="1">
            <a:latin typeface="Arial" panose="020B0604020202020204" pitchFamily="34" charset="0"/>
            <a:cs typeface="Arial" panose="020B0604020202020204" pitchFamily="34" charset="0"/>
          </a:endParaRPr>
        </a:p>
      </dgm:t>
    </dgm:pt>
    <dgm:pt modelId="{CE8D6789-0139-49DB-BFD9-5631CFF8A5B5}">
      <dgm:prSet custT="1"/>
      <dgm:spPr/>
      <dgm:t>
        <a:bodyPr/>
        <a:lstStyle/>
        <a:p>
          <a:r>
            <a:rPr lang="en-US" sz="1050" b="1">
              <a:latin typeface="Arial" panose="020B0604020202020204" pitchFamily="34" charset="0"/>
              <a:cs typeface="Arial" panose="020B0604020202020204" pitchFamily="34" charset="0"/>
            </a:rPr>
            <a:t>Upgrading</a:t>
          </a:r>
        </a:p>
      </dgm:t>
    </dgm:pt>
    <dgm:pt modelId="{DD506903-6A12-4CEC-B924-31304EE62453}" type="parTrans" cxnId="{49225496-BF60-421C-BE78-A46DC6ADC6A3}">
      <dgm:prSet/>
      <dgm:spPr/>
      <dgm:t>
        <a:bodyPr/>
        <a:lstStyle/>
        <a:p>
          <a:endParaRPr lang="en-US" sz="1050" b="1">
            <a:latin typeface="Arial" panose="020B0604020202020204" pitchFamily="34" charset="0"/>
            <a:cs typeface="Arial" panose="020B0604020202020204" pitchFamily="34" charset="0"/>
          </a:endParaRPr>
        </a:p>
      </dgm:t>
    </dgm:pt>
    <dgm:pt modelId="{17BFCA23-E44D-4D4A-B46F-EBB28E17D147}" type="sibTrans" cxnId="{49225496-BF60-421C-BE78-A46DC6ADC6A3}">
      <dgm:prSet/>
      <dgm:spPr/>
      <dgm:t>
        <a:bodyPr/>
        <a:lstStyle/>
        <a:p>
          <a:endParaRPr lang="en-US" sz="1050" b="1">
            <a:latin typeface="Arial" panose="020B0604020202020204" pitchFamily="34" charset="0"/>
            <a:cs typeface="Arial" panose="020B0604020202020204" pitchFamily="34" charset="0"/>
          </a:endParaRPr>
        </a:p>
      </dgm:t>
    </dgm:pt>
    <dgm:pt modelId="{92C9E050-7FC8-4BBF-9D36-53BEE2D841A8}" type="pres">
      <dgm:prSet presAssocID="{D3C58D8B-CAD0-4CFA-8D3D-F4E421DF86A8}" presName="hierChild1" presStyleCnt="0">
        <dgm:presLayoutVars>
          <dgm:orgChart val="1"/>
          <dgm:chPref val="1"/>
          <dgm:dir/>
          <dgm:animOne val="branch"/>
          <dgm:animLvl val="lvl"/>
          <dgm:resizeHandles/>
        </dgm:presLayoutVars>
      </dgm:prSet>
      <dgm:spPr/>
    </dgm:pt>
    <dgm:pt modelId="{E8BE65ED-7BF5-4147-80B0-E6DCD8CFFCCA}" type="pres">
      <dgm:prSet presAssocID="{E3C0A4E5-3084-4183-A273-AEF2B26CDBBD}" presName="hierRoot1" presStyleCnt="0">
        <dgm:presLayoutVars>
          <dgm:hierBranch val="init"/>
        </dgm:presLayoutVars>
      </dgm:prSet>
      <dgm:spPr/>
    </dgm:pt>
    <dgm:pt modelId="{E0AEFFE7-4C43-402B-B3AB-05CC1B17EA8C}" type="pres">
      <dgm:prSet presAssocID="{E3C0A4E5-3084-4183-A273-AEF2B26CDBBD}" presName="rootComposite1" presStyleCnt="0"/>
      <dgm:spPr/>
    </dgm:pt>
    <dgm:pt modelId="{F44CEAFD-3E7C-4536-AE8A-4002DD71D291}" type="pres">
      <dgm:prSet presAssocID="{E3C0A4E5-3084-4183-A273-AEF2B26CDBBD}" presName="rootText1" presStyleLbl="node0" presStyleIdx="0" presStyleCnt="1" custScaleX="147288">
        <dgm:presLayoutVars>
          <dgm:chPref val="3"/>
        </dgm:presLayoutVars>
      </dgm:prSet>
      <dgm:spPr/>
    </dgm:pt>
    <dgm:pt modelId="{05BF1BFC-99C1-432C-A916-5B8CC45C1660}" type="pres">
      <dgm:prSet presAssocID="{E3C0A4E5-3084-4183-A273-AEF2B26CDBBD}" presName="rootConnector1" presStyleLbl="node1" presStyleIdx="0" presStyleCnt="0"/>
      <dgm:spPr/>
    </dgm:pt>
    <dgm:pt modelId="{128D7792-5583-4C93-8142-5BD632733ACE}" type="pres">
      <dgm:prSet presAssocID="{E3C0A4E5-3084-4183-A273-AEF2B26CDBBD}" presName="hierChild2" presStyleCnt="0"/>
      <dgm:spPr/>
    </dgm:pt>
    <dgm:pt modelId="{0CC5AADA-90A1-489A-8080-A692E2C2D446}" type="pres">
      <dgm:prSet presAssocID="{825C5BA7-A181-4B42-82B2-96665BDD8EBC}" presName="Name37" presStyleLbl="parChTrans1D2" presStyleIdx="0" presStyleCnt="2"/>
      <dgm:spPr/>
    </dgm:pt>
    <dgm:pt modelId="{808531AC-F644-4FB8-BCA6-21973BFC88AD}" type="pres">
      <dgm:prSet presAssocID="{40B27F60-0BA1-4B90-94EE-40549CAC9F99}" presName="hierRoot2" presStyleCnt="0">
        <dgm:presLayoutVars>
          <dgm:hierBranch val="init"/>
        </dgm:presLayoutVars>
      </dgm:prSet>
      <dgm:spPr/>
    </dgm:pt>
    <dgm:pt modelId="{4B9B4991-438C-40E2-84E1-664E8ED82E1A}" type="pres">
      <dgm:prSet presAssocID="{40B27F60-0BA1-4B90-94EE-40549CAC9F99}" presName="rootComposite" presStyleCnt="0"/>
      <dgm:spPr/>
    </dgm:pt>
    <dgm:pt modelId="{75B208DC-336D-46ED-ABA4-518AD72766D7}" type="pres">
      <dgm:prSet presAssocID="{40B27F60-0BA1-4B90-94EE-40549CAC9F99}" presName="rootText" presStyleLbl="node2" presStyleIdx="0" presStyleCnt="2">
        <dgm:presLayoutVars>
          <dgm:chPref val="3"/>
        </dgm:presLayoutVars>
      </dgm:prSet>
      <dgm:spPr/>
    </dgm:pt>
    <dgm:pt modelId="{1CBCA992-B11C-4489-8332-80731E54CB86}" type="pres">
      <dgm:prSet presAssocID="{40B27F60-0BA1-4B90-94EE-40549CAC9F99}" presName="rootConnector" presStyleLbl="node2" presStyleIdx="0" presStyleCnt="2"/>
      <dgm:spPr/>
    </dgm:pt>
    <dgm:pt modelId="{7054234B-570C-4806-86FC-90711E757A59}" type="pres">
      <dgm:prSet presAssocID="{40B27F60-0BA1-4B90-94EE-40549CAC9F99}" presName="hierChild4" presStyleCnt="0"/>
      <dgm:spPr/>
    </dgm:pt>
    <dgm:pt modelId="{F248DFAB-9D83-405C-92F5-64B05C4ACF9B}" type="pres">
      <dgm:prSet presAssocID="{8C0C0429-593C-4C92-ADCA-17494AF988F7}" presName="Name37" presStyleLbl="parChTrans1D3" presStyleIdx="0" presStyleCnt="2"/>
      <dgm:spPr/>
    </dgm:pt>
    <dgm:pt modelId="{05892FA5-96DA-4397-A88D-2D4CBDD087D7}" type="pres">
      <dgm:prSet presAssocID="{34E0C229-0E37-4FAA-9E50-9C259E8550AA}" presName="hierRoot2" presStyleCnt="0">
        <dgm:presLayoutVars>
          <dgm:hierBranch val="init"/>
        </dgm:presLayoutVars>
      </dgm:prSet>
      <dgm:spPr/>
    </dgm:pt>
    <dgm:pt modelId="{200B2C33-322A-4FA4-ABE3-A5DBF831C8B2}" type="pres">
      <dgm:prSet presAssocID="{34E0C229-0E37-4FAA-9E50-9C259E8550AA}" presName="rootComposite" presStyleCnt="0"/>
      <dgm:spPr/>
    </dgm:pt>
    <dgm:pt modelId="{04306CDB-14D8-42B7-8AC5-A29182620E92}" type="pres">
      <dgm:prSet presAssocID="{34E0C229-0E37-4FAA-9E50-9C259E8550AA}" presName="rootText" presStyleLbl="node3" presStyleIdx="0" presStyleCnt="2">
        <dgm:presLayoutVars>
          <dgm:chPref val="3"/>
        </dgm:presLayoutVars>
      </dgm:prSet>
      <dgm:spPr/>
    </dgm:pt>
    <dgm:pt modelId="{12DB9FFA-89C4-4386-8AA1-FAA61946A15C}" type="pres">
      <dgm:prSet presAssocID="{34E0C229-0E37-4FAA-9E50-9C259E8550AA}" presName="rootConnector" presStyleLbl="node3" presStyleIdx="0" presStyleCnt="2"/>
      <dgm:spPr/>
    </dgm:pt>
    <dgm:pt modelId="{A2E5A8F2-B394-46E3-AD70-83CF6A5279B4}" type="pres">
      <dgm:prSet presAssocID="{34E0C229-0E37-4FAA-9E50-9C259E8550AA}" presName="hierChild4" presStyleCnt="0"/>
      <dgm:spPr/>
    </dgm:pt>
    <dgm:pt modelId="{25B109DB-D5C7-4CFA-8E78-2D879FE8EBB3}" type="pres">
      <dgm:prSet presAssocID="{34E0C229-0E37-4FAA-9E50-9C259E8550AA}" presName="hierChild5" presStyleCnt="0"/>
      <dgm:spPr/>
    </dgm:pt>
    <dgm:pt modelId="{7CFBDAFB-3967-4DFD-BC9D-7AE5E16475F0}" type="pres">
      <dgm:prSet presAssocID="{DD506903-6A12-4CEC-B924-31304EE62453}" presName="Name37" presStyleLbl="parChTrans1D3" presStyleIdx="1" presStyleCnt="2"/>
      <dgm:spPr/>
    </dgm:pt>
    <dgm:pt modelId="{156E45AF-14D0-4684-A1B8-3EB444152387}" type="pres">
      <dgm:prSet presAssocID="{CE8D6789-0139-49DB-BFD9-5631CFF8A5B5}" presName="hierRoot2" presStyleCnt="0">
        <dgm:presLayoutVars>
          <dgm:hierBranch val="init"/>
        </dgm:presLayoutVars>
      </dgm:prSet>
      <dgm:spPr/>
    </dgm:pt>
    <dgm:pt modelId="{4F02E8F8-7AC5-4CF6-BCE7-4B72CEDF808E}" type="pres">
      <dgm:prSet presAssocID="{CE8D6789-0139-49DB-BFD9-5631CFF8A5B5}" presName="rootComposite" presStyleCnt="0"/>
      <dgm:spPr/>
    </dgm:pt>
    <dgm:pt modelId="{D090F559-27E1-45DE-B990-73D6BB2DD441}" type="pres">
      <dgm:prSet presAssocID="{CE8D6789-0139-49DB-BFD9-5631CFF8A5B5}" presName="rootText" presStyleLbl="node3" presStyleIdx="1" presStyleCnt="2">
        <dgm:presLayoutVars>
          <dgm:chPref val="3"/>
        </dgm:presLayoutVars>
      </dgm:prSet>
      <dgm:spPr/>
    </dgm:pt>
    <dgm:pt modelId="{4AF62C22-E33A-4A62-B9E9-2E34320C3381}" type="pres">
      <dgm:prSet presAssocID="{CE8D6789-0139-49DB-BFD9-5631CFF8A5B5}" presName="rootConnector" presStyleLbl="node3" presStyleIdx="1" presStyleCnt="2"/>
      <dgm:spPr/>
    </dgm:pt>
    <dgm:pt modelId="{42196090-FD4D-401D-B576-E7D1B25E9043}" type="pres">
      <dgm:prSet presAssocID="{CE8D6789-0139-49DB-BFD9-5631CFF8A5B5}" presName="hierChild4" presStyleCnt="0"/>
      <dgm:spPr/>
    </dgm:pt>
    <dgm:pt modelId="{FE918F58-2346-4216-BE37-6CBC602B723B}" type="pres">
      <dgm:prSet presAssocID="{CE8D6789-0139-49DB-BFD9-5631CFF8A5B5}" presName="hierChild5" presStyleCnt="0"/>
      <dgm:spPr/>
    </dgm:pt>
    <dgm:pt modelId="{062950A5-A634-4F9C-B646-290C016779E6}" type="pres">
      <dgm:prSet presAssocID="{40B27F60-0BA1-4B90-94EE-40549CAC9F99}" presName="hierChild5" presStyleCnt="0"/>
      <dgm:spPr/>
    </dgm:pt>
    <dgm:pt modelId="{AC010E90-2C30-412C-B166-1A4632272150}" type="pres">
      <dgm:prSet presAssocID="{74169ABF-CEA5-4123-9DCF-E30CD626ADBD}" presName="Name37" presStyleLbl="parChTrans1D2" presStyleIdx="1" presStyleCnt="2"/>
      <dgm:spPr/>
    </dgm:pt>
    <dgm:pt modelId="{EA5EC6F2-6BE8-41C7-B75F-8C75DF09DC2B}" type="pres">
      <dgm:prSet presAssocID="{A809BE56-22E6-44CB-B5A1-F9DE883CAB46}" presName="hierRoot2" presStyleCnt="0">
        <dgm:presLayoutVars>
          <dgm:hierBranch val="init"/>
        </dgm:presLayoutVars>
      </dgm:prSet>
      <dgm:spPr/>
    </dgm:pt>
    <dgm:pt modelId="{F80E6579-05D5-4F21-9B31-2FB9A56ACD21}" type="pres">
      <dgm:prSet presAssocID="{A809BE56-22E6-44CB-B5A1-F9DE883CAB46}" presName="rootComposite" presStyleCnt="0"/>
      <dgm:spPr/>
    </dgm:pt>
    <dgm:pt modelId="{8BBD0C13-F8C9-4173-A186-E46D94376B7C}" type="pres">
      <dgm:prSet presAssocID="{A809BE56-22E6-44CB-B5A1-F9DE883CAB46}" presName="rootText" presStyleLbl="node2" presStyleIdx="1" presStyleCnt="2">
        <dgm:presLayoutVars>
          <dgm:chPref val="3"/>
        </dgm:presLayoutVars>
      </dgm:prSet>
      <dgm:spPr/>
    </dgm:pt>
    <dgm:pt modelId="{2DBBF45C-1C61-4CA2-B568-BBB2B7093385}" type="pres">
      <dgm:prSet presAssocID="{A809BE56-22E6-44CB-B5A1-F9DE883CAB46}" presName="rootConnector" presStyleLbl="node2" presStyleIdx="1" presStyleCnt="2"/>
      <dgm:spPr/>
    </dgm:pt>
    <dgm:pt modelId="{819C8382-D63C-4B44-AFEE-C72564065078}" type="pres">
      <dgm:prSet presAssocID="{A809BE56-22E6-44CB-B5A1-F9DE883CAB46}" presName="hierChild4" presStyleCnt="0"/>
      <dgm:spPr/>
    </dgm:pt>
    <dgm:pt modelId="{392F2C4B-A465-4123-8418-87ECFDEC2F8D}" type="pres">
      <dgm:prSet presAssocID="{A809BE56-22E6-44CB-B5A1-F9DE883CAB46}" presName="hierChild5" presStyleCnt="0"/>
      <dgm:spPr/>
    </dgm:pt>
    <dgm:pt modelId="{EB261477-CEE1-43FB-A23B-8D079B8E9154}" type="pres">
      <dgm:prSet presAssocID="{E3C0A4E5-3084-4183-A273-AEF2B26CDBBD}" presName="hierChild3" presStyleCnt="0"/>
      <dgm:spPr/>
    </dgm:pt>
  </dgm:ptLst>
  <dgm:cxnLst>
    <dgm:cxn modelId="{E8B54C07-023A-4C7D-8582-8544B0E2212F}" type="presOf" srcId="{D3C58D8B-CAD0-4CFA-8D3D-F4E421DF86A8}" destId="{92C9E050-7FC8-4BBF-9D36-53BEE2D841A8}" srcOrd="0" destOrd="0" presId="urn:microsoft.com/office/officeart/2005/8/layout/orgChart1"/>
    <dgm:cxn modelId="{8DBC0A08-E42C-4AE7-904A-7A12ADE3A5F7}" srcId="{D3C58D8B-CAD0-4CFA-8D3D-F4E421DF86A8}" destId="{E3C0A4E5-3084-4183-A273-AEF2B26CDBBD}" srcOrd="0" destOrd="0" parTransId="{93E1C3C7-EBD0-4F08-AF51-63DD851CA6A2}" sibTransId="{214E05FD-231E-4702-BAAA-34BE06AE0213}"/>
    <dgm:cxn modelId="{3886B116-6049-413E-B9BF-5D469895983A}" srcId="{E3C0A4E5-3084-4183-A273-AEF2B26CDBBD}" destId="{A809BE56-22E6-44CB-B5A1-F9DE883CAB46}" srcOrd="1" destOrd="0" parTransId="{74169ABF-CEA5-4123-9DCF-E30CD626ADBD}" sibTransId="{D6648A25-5C8F-4273-BEF5-546781CCFE92}"/>
    <dgm:cxn modelId="{71373E2C-CD8C-43A7-BF23-A5EED778B220}" type="presOf" srcId="{DD506903-6A12-4CEC-B924-31304EE62453}" destId="{7CFBDAFB-3967-4DFD-BC9D-7AE5E16475F0}" srcOrd="0" destOrd="0" presId="urn:microsoft.com/office/officeart/2005/8/layout/orgChart1"/>
    <dgm:cxn modelId="{D2293237-931D-4DAF-B5E3-44164A2ECAB5}" type="presOf" srcId="{CE8D6789-0139-49DB-BFD9-5631CFF8A5B5}" destId="{D090F559-27E1-45DE-B990-73D6BB2DD441}" srcOrd="0" destOrd="0" presId="urn:microsoft.com/office/officeart/2005/8/layout/orgChart1"/>
    <dgm:cxn modelId="{66FBCA5D-6C09-4717-B28E-E2A8413A9829}" type="presOf" srcId="{825C5BA7-A181-4B42-82B2-96665BDD8EBC}" destId="{0CC5AADA-90A1-489A-8080-A692E2C2D446}" srcOrd="0" destOrd="0" presId="urn:microsoft.com/office/officeart/2005/8/layout/orgChart1"/>
    <dgm:cxn modelId="{6202F645-BD7D-4848-B29F-C6FC6ACC5D6E}" srcId="{40B27F60-0BA1-4B90-94EE-40549CAC9F99}" destId="{34E0C229-0E37-4FAA-9E50-9C259E8550AA}" srcOrd="0" destOrd="0" parTransId="{8C0C0429-593C-4C92-ADCA-17494AF988F7}" sibTransId="{9BFAC077-1E0C-4592-B444-508D42186138}"/>
    <dgm:cxn modelId="{954A814D-F191-401A-A867-BF91CB4B00F1}" type="presOf" srcId="{74169ABF-CEA5-4123-9DCF-E30CD626ADBD}" destId="{AC010E90-2C30-412C-B166-1A4632272150}" srcOrd="0" destOrd="0" presId="urn:microsoft.com/office/officeart/2005/8/layout/orgChart1"/>
    <dgm:cxn modelId="{563F4D7A-3F9E-455C-82ED-2A8F7E92E1AB}" type="presOf" srcId="{CE8D6789-0139-49DB-BFD9-5631CFF8A5B5}" destId="{4AF62C22-E33A-4A62-B9E9-2E34320C3381}" srcOrd="1" destOrd="0" presId="urn:microsoft.com/office/officeart/2005/8/layout/orgChart1"/>
    <dgm:cxn modelId="{FD7BBD7F-A64C-404A-A4A6-1ADFDE9C600E}" type="presOf" srcId="{40B27F60-0BA1-4B90-94EE-40549CAC9F99}" destId="{1CBCA992-B11C-4489-8332-80731E54CB86}" srcOrd="1" destOrd="0" presId="urn:microsoft.com/office/officeart/2005/8/layout/orgChart1"/>
    <dgm:cxn modelId="{9DC30190-B410-4DA3-BB5F-5D9FB74F732D}" type="presOf" srcId="{A809BE56-22E6-44CB-B5A1-F9DE883CAB46}" destId="{8BBD0C13-F8C9-4173-A186-E46D94376B7C}" srcOrd="0" destOrd="0" presId="urn:microsoft.com/office/officeart/2005/8/layout/orgChart1"/>
    <dgm:cxn modelId="{2F6E6C90-BB17-4BB7-9A99-874456556D3F}" type="presOf" srcId="{E3C0A4E5-3084-4183-A273-AEF2B26CDBBD}" destId="{05BF1BFC-99C1-432C-A916-5B8CC45C1660}" srcOrd="1" destOrd="0" presId="urn:microsoft.com/office/officeart/2005/8/layout/orgChart1"/>
    <dgm:cxn modelId="{49225496-BF60-421C-BE78-A46DC6ADC6A3}" srcId="{40B27F60-0BA1-4B90-94EE-40549CAC9F99}" destId="{CE8D6789-0139-49DB-BFD9-5631CFF8A5B5}" srcOrd="1" destOrd="0" parTransId="{DD506903-6A12-4CEC-B924-31304EE62453}" sibTransId="{17BFCA23-E44D-4D4A-B46F-EBB28E17D147}"/>
    <dgm:cxn modelId="{1CDB58A7-D145-47C6-95F7-85024A698875}" type="presOf" srcId="{E3C0A4E5-3084-4183-A273-AEF2B26CDBBD}" destId="{F44CEAFD-3E7C-4536-AE8A-4002DD71D291}" srcOrd="0" destOrd="0" presId="urn:microsoft.com/office/officeart/2005/8/layout/orgChart1"/>
    <dgm:cxn modelId="{050001C1-4687-45FA-B7CA-824386BABE47}" type="presOf" srcId="{34E0C229-0E37-4FAA-9E50-9C259E8550AA}" destId="{12DB9FFA-89C4-4386-8AA1-FAA61946A15C}" srcOrd="1" destOrd="0" presId="urn:microsoft.com/office/officeart/2005/8/layout/orgChart1"/>
    <dgm:cxn modelId="{EF655EC9-E2C7-4E55-81C2-C09CD69397A5}" type="presOf" srcId="{A809BE56-22E6-44CB-B5A1-F9DE883CAB46}" destId="{2DBBF45C-1C61-4CA2-B568-BBB2B7093385}" srcOrd="1" destOrd="0" presId="urn:microsoft.com/office/officeart/2005/8/layout/orgChart1"/>
    <dgm:cxn modelId="{C9350CCD-BECF-4D9F-B181-BF67935E9FDA}" type="presOf" srcId="{34E0C229-0E37-4FAA-9E50-9C259E8550AA}" destId="{04306CDB-14D8-42B7-8AC5-A29182620E92}" srcOrd="0" destOrd="0" presId="urn:microsoft.com/office/officeart/2005/8/layout/orgChart1"/>
    <dgm:cxn modelId="{DE033BD2-714E-48B3-B4FA-C186D70C597F}" srcId="{E3C0A4E5-3084-4183-A273-AEF2B26CDBBD}" destId="{40B27F60-0BA1-4B90-94EE-40549CAC9F99}" srcOrd="0" destOrd="0" parTransId="{825C5BA7-A181-4B42-82B2-96665BDD8EBC}" sibTransId="{C6343139-455C-4B71-97D2-1273F3EE6333}"/>
    <dgm:cxn modelId="{E63A56F7-2A49-4968-A782-1D6CCC640FDD}" type="presOf" srcId="{40B27F60-0BA1-4B90-94EE-40549CAC9F99}" destId="{75B208DC-336D-46ED-ABA4-518AD72766D7}" srcOrd="0" destOrd="0" presId="urn:microsoft.com/office/officeart/2005/8/layout/orgChart1"/>
    <dgm:cxn modelId="{6C087FFE-76E6-4DF5-86FD-F60AB0950528}" type="presOf" srcId="{8C0C0429-593C-4C92-ADCA-17494AF988F7}" destId="{F248DFAB-9D83-405C-92F5-64B05C4ACF9B}" srcOrd="0" destOrd="0" presId="urn:microsoft.com/office/officeart/2005/8/layout/orgChart1"/>
    <dgm:cxn modelId="{D16BF4A5-B92C-42FE-9F31-6EBC1405562C}" type="presParOf" srcId="{92C9E050-7FC8-4BBF-9D36-53BEE2D841A8}" destId="{E8BE65ED-7BF5-4147-80B0-E6DCD8CFFCCA}" srcOrd="0" destOrd="0" presId="urn:microsoft.com/office/officeart/2005/8/layout/orgChart1"/>
    <dgm:cxn modelId="{2C377BA2-47F9-4CB5-9494-2685C1778D53}" type="presParOf" srcId="{E8BE65ED-7BF5-4147-80B0-E6DCD8CFFCCA}" destId="{E0AEFFE7-4C43-402B-B3AB-05CC1B17EA8C}" srcOrd="0" destOrd="0" presId="urn:microsoft.com/office/officeart/2005/8/layout/orgChart1"/>
    <dgm:cxn modelId="{165B1635-D79B-40EC-AA83-FB74EF8882D0}" type="presParOf" srcId="{E0AEFFE7-4C43-402B-B3AB-05CC1B17EA8C}" destId="{F44CEAFD-3E7C-4536-AE8A-4002DD71D291}" srcOrd="0" destOrd="0" presId="urn:microsoft.com/office/officeart/2005/8/layout/orgChart1"/>
    <dgm:cxn modelId="{3AF24901-E4F1-44AC-9BD5-A691B463DDDC}" type="presParOf" srcId="{E0AEFFE7-4C43-402B-B3AB-05CC1B17EA8C}" destId="{05BF1BFC-99C1-432C-A916-5B8CC45C1660}" srcOrd="1" destOrd="0" presId="urn:microsoft.com/office/officeart/2005/8/layout/orgChart1"/>
    <dgm:cxn modelId="{A998261D-AAB3-463F-BC39-66B8A3BBE5DD}" type="presParOf" srcId="{E8BE65ED-7BF5-4147-80B0-E6DCD8CFFCCA}" destId="{128D7792-5583-4C93-8142-5BD632733ACE}" srcOrd="1" destOrd="0" presId="urn:microsoft.com/office/officeart/2005/8/layout/orgChart1"/>
    <dgm:cxn modelId="{9EBC609F-557B-4670-A8A4-B5315DDE909E}" type="presParOf" srcId="{128D7792-5583-4C93-8142-5BD632733ACE}" destId="{0CC5AADA-90A1-489A-8080-A692E2C2D446}" srcOrd="0" destOrd="0" presId="urn:microsoft.com/office/officeart/2005/8/layout/orgChart1"/>
    <dgm:cxn modelId="{ACB8FD1A-3D15-40AE-8276-B896545C39D0}" type="presParOf" srcId="{128D7792-5583-4C93-8142-5BD632733ACE}" destId="{808531AC-F644-4FB8-BCA6-21973BFC88AD}" srcOrd="1" destOrd="0" presId="urn:microsoft.com/office/officeart/2005/8/layout/orgChart1"/>
    <dgm:cxn modelId="{F4F88D72-BEA4-4EC2-A809-13B6DA9C806D}" type="presParOf" srcId="{808531AC-F644-4FB8-BCA6-21973BFC88AD}" destId="{4B9B4991-438C-40E2-84E1-664E8ED82E1A}" srcOrd="0" destOrd="0" presId="urn:microsoft.com/office/officeart/2005/8/layout/orgChart1"/>
    <dgm:cxn modelId="{3D00BD8D-5416-4F60-891B-97F6FC6214EE}" type="presParOf" srcId="{4B9B4991-438C-40E2-84E1-664E8ED82E1A}" destId="{75B208DC-336D-46ED-ABA4-518AD72766D7}" srcOrd="0" destOrd="0" presId="urn:microsoft.com/office/officeart/2005/8/layout/orgChart1"/>
    <dgm:cxn modelId="{5418E509-B1D3-4F32-9CF8-287D956DC2BC}" type="presParOf" srcId="{4B9B4991-438C-40E2-84E1-664E8ED82E1A}" destId="{1CBCA992-B11C-4489-8332-80731E54CB86}" srcOrd="1" destOrd="0" presId="urn:microsoft.com/office/officeart/2005/8/layout/orgChart1"/>
    <dgm:cxn modelId="{2D290793-3E48-4D88-8AFB-DB4E45B9AA63}" type="presParOf" srcId="{808531AC-F644-4FB8-BCA6-21973BFC88AD}" destId="{7054234B-570C-4806-86FC-90711E757A59}" srcOrd="1" destOrd="0" presId="urn:microsoft.com/office/officeart/2005/8/layout/orgChart1"/>
    <dgm:cxn modelId="{89B53315-D6E5-4F7A-B0B0-85717701C2B9}" type="presParOf" srcId="{7054234B-570C-4806-86FC-90711E757A59}" destId="{F248DFAB-9D83-405C-92F5-64B05C4ACF9B}" srcOrd="0" destOrd="0" presId="urn:microsoft.com/office/officeart/2005/8/layout/orgChart1"/>
    <dgm:cxn modelId="{121E6470-3128-4620-BB4D-D2D256E35921}" type="presParOf" srcId="{7054234B-570C-4806-86FC-90711E757A59}" destId="{05892FA5-96DA-4397-A88D-2D4CBDD087D7}" srcOrd="1" destOrd="0" presId="urn:microsoft.com/office/officeart/2005/8/layout/orgChart1"/>
    <dgm:cxn modelId="{3A381658-CCC1-4840-A7C5-72DC91F544BC}" type="presParOf" srcId="{05892FA5-96DA-4397-A88D-2D4CBDD087D7}" destId="{200B2C33-322A-4FA4-ABE3-A5DBF831C8B2}" srcOrd="0" destOrd="0" presId="urn:microsoft.com/office/officeart/2005/8/layout/orgChart1"/>
    <dgm:cxn modelId="{BD797AF8-581B-41A0-ADD3-A1A4657A7B18}" type="presParOf" srcId="{200B2C33-322A-4FA4-ABE3-A5DBF831C8B2}" destId="{04306CDB-14D8-42B7-8AC5-A29182620E92}" srcOrd="0" destOrd="0" presId="urn:microsoft.com/office/officeart/2005/8/layout/orgChart1"/>
    <dgm:cxn modelId="{E1135E86-372A-480B-8826-72B9D493200F}" type="presParOf" srcId="{200B2C33-322A-4FA4-ABE3-A5DBF831C8B2}" destId="{12DB9FFA-89C4-4386-8AA1-FAA61946A15C}" srcOrd="1" destOrd="0" presId="urn:microsoft.com/office/officeart/2005/8/layout/orgChart1"/>
    <dgm:cxn modelId="{59E797BE-223A-456F-B020-9743196D90B9}" type="presParOf" srcId="{05892FA5-96DA-4397-A88D-2D4CBDD087D7}" destId="{A2E5A8F2-B394-46E3-AD70-83CF6A5279B4}" srcOrd="1" destOrd="0" presId="urn:microsoft.com/office/officeart/2005/8/layout/orgChart1"/>
    <dgm:cxn modelId="{D4320A1F-9315-43FB-A1A4-F47A7D568F26}" type="presParOf" srcId="{05892FA5-96DA-4397-A88D-2D4CBDD087D7}" destId="{25B109DB-D5C7-4CFA-8E78-2D879FE8EBB3}" srcOrd="2" destOrd="0" presId="urn:microsoft.com/office/officeart/2005/8/layout/orgChart1"/>
    <dgm:cxn modelId="{784089B9-A4F1-4F55-BE55-D71EEC7B46D2}" type="presParOf" srcId="{7054234B-570C-4806-86FC-90711E757A59}" destId="{7CFBDAFB-3967-4DFD-BC9D-7AE5E16475F0}" srcOrd="2" destOrd="0" presId="urn:microsoft.com/office/officeart/2005/8/layout/orgChart1"/>
    <dgm:cxn modelId="{6D4BBCE9-FC34-47CC-9288-C7DCBC26F944}" type="presParOf" srcId="{7054234B-570C-4806-86FC-90711E757A59}" destId="{156E45AF-14D0-4684-A1B8-3EB444152387}" srcOrd="3" destOrd="0" presId="urn:microsoft.com/office/officeart/2005/8/layout/orgChart1"/>
    <dgm:cxn modelId="{560FAA07-D78E-4640-8D98-9160DE7BEF2A}" type="presParOf" srcId="{156E45AF-14D0-4684-A1B8-3EB444152387}" destId="{4F02E8F8-7AC5-4CF6-BCE7-4B72CEDF808E}" srcOrd="0" destOrd="0" presId="urn:microsoft.com/office/officeart/2005/8/layout/orgChart1"/>
    <dgm:cxn modelId="{1E739A42-FB1C-4AFE-8E5E-BC692AE3E764}" type="presParOf" srcId="{4F02E8F8-7AC5-4CF6-BCE7-4B72CEDF808E}" destId="{D090F559-27E1-45DE-B990-73D6BB2DD441}" srcOrd="0" destOrd="0" presId="urn:microsoft.com/office/officeart/2005/8/layout/orgChart1"/>
    <dgm:cxn modelId="{9CBA7A24-BB1A-4A09-B215-BAA795ED1CAE}" type="presParOf" srcId="{4F02E8F8-7AC5-4CF6-BCE7-4B72CEDF808E}" destId="{4AF62C22-E33A-4A62-B9E9-2E34320C3381}" srcOrd="1" destOrd="0" presId="urn:microsoft.com/office/officeart/2005/8/layout/orgChart1"/>
    <dgm:cxn modelId="{DD0C7313-751B-41BD-864D-1210A5723D9E}" type="presParOf" srcId="{156E45AF-14D0-4684-A1B8-3EB444152387}" destId="{42196090-FD4D-401D-B576-E7D1B25E9043}" srcOrd="1" destOrd="0" presId="urn:microsoft.com/office/officeart/2005/8/layout/orgChart1"/>
    <dgm:cxn modelId="{252F63EA-5FB5-40E3-A7DC-AFC814FDC637}" type="presParOf" srcId="{156E45AF-14D0-4684-A1B8-3EB444152387}" destId="{FE918F58-2346-4216-BE37-6CBC602B723B}" srcOrd="2" destOrd="0" presId="urn:microsoft.com/office/officeart/2005/8/layout/orgChart1"/>
    <dgm:cxn modelId="{40AC1C64-E536-4C51-BB6F-FA38C8F64872}" type="presParOf" srcId="{808531AC-F644-4FB8-BCA6-21973BFC88AD}" destId="{062950A5-A634-4F9C-B646-290C016779E6}" srcOrd="2" destOrd="0" presId="urn:microsoft.com/office/officeart/2005/8/layout/orgChart1"/>
    <dgm:cxn modelId="{2BE7FD8F-4CC3-4812-9F77-C669E5B40F37}" type="presParOf" srcId="{128D7792-5583-4C93-8142-5BD632733ACE}" destId="{AC010E90-2C30-412C-B166-1A4632272150}" srcOrd="2" destOrd="0" presId="urn:microsoft.com/office/officeart/2005/8/layout/orgChart1"/>
    <dgm:cxn modelId="{F8677F2B-E1F2-4A04-A09F-0C184C0DF5B0}" type="presParOf" srcId="{128D7792-5583-4C93-8142-5BD632733ACE}" destId="{EA5EC6F2-6BE8-41C7-B75F-8C75DF09DC2B}" srcOrd="3" destOrd="0" presId="urn:microsoft.com/office/officeart/2005/8/layout/orgChart1"/>
    <dgm:cxn modelId="{4BCB360B-75AF-43FA-B30C-781C9A48E9E9}" type="presParOf" srcId="{EA5EC6F2-6BE8-41C7-B75F-8C75DF09DC2B}" destId="{F80E6579-05D5-4F21-9B31-2FB9A56ACD21}" srcOrd="0" destOrd="0" presId="urn:microsoft.com/office/officeart/2005/8/layout/orgChart1"/>
    <dgm:cxn modelId="{BCAC6E81-F58B-47C6-B598-7ACFFCEF91D8}" type="presParOf" srcId="{F80E6579-05D5-4F21-9B31-2FB9A56ACD21}" destId="{8BBD0C13-F8C9-4173-A186-E46D94376B7C}" srcOrd="0" destOrd="0" presId="urn:microsoft.com/office/officeart/2005/8/layout/orgChart1"/>
    <dgm:cxn modelId="{C0A7C4F9-0BD8-4B67-99D7-52343CAB9E64}" type="presParOf" srcId="{F80E6579-05D5-4F21-9B31-2FB9A56ACD21}" destId="{2DBBF45C-1C61-4CA2-B568-BBB2B7093385}" srcOrd="1" destOrd="0" presId="urn:microsoft.com/office/officeart/2005/8/layout/orgChart1"/>
    <dgm:cxn modelId="{EEC5981C-1EBB-4B78-ACAD-F0815085197B}" type="presParOf" srcId="{EA5EC6F2-6BE8-41C7-B75F-8C75DF09DC2B}" destId="{819C8382-D63C-4B44-AFEE-C72564065078}" srcOrd="1" destOrd="0" presId="urn:microsoft.com/office/officeart/2005/8/layout/orgChart1"/>
    <dgm:cxn modelId="{49467AF1-04E6-4EAF-B660-F8C4131B95AE}" type="presParOf" srcId="{EA5EC6F2-6BE8-41C7-B75F-8C75DF09DC2B}" destId="{392F2C4B-A465-4123-8418-87ECFDEC2F8D}" srcOrd="2" destOrd="0" presId="urn:microsoft.com/office/officeart/2005/8/layout/orgChart1"/>
    <dgm:cxn modelId="{EF1C1BF7-7AFE-4AB5-8592-4C36909EB9BB}" type="presParOf" srcId="{E8BE65ED-7BF5-4147-80B0-E6DCD8CFFCCA}" destId="{EB261477-CEE1-43FB-A23B-8D079B8E9154}" srcOrd="2" destOrd="0" presId="urn:microsoft.com/office/officeart/2005/8/layout/orgChart1"/>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BEAF6EFA-BC41-429C-B2DE-C0A73561BA19}"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EEA8F89F-952F-4845-8B74-2C2AC717A6AF}">
      <dgm:prSet phldrT="[Text]" custT="1"/>
      <dgm:spPr/>
      <dgm:t>
        <a:bodyPr/>
        <a:lstStyle/>
        <a:p>
          <a:r>
            <a:rPr lang="en-US" sz="1100" b="1">
              <a:latin typeface="Arial" panose="020B0604020202020204" pitchFamily="34" charset="0"/>
              <a:cs typeface="Arial" panose="020B0604020202020204" pitchFamily="34" charset="0"/>
            </a:rPr>
            <a:t>Non-infrastructure</a:t>
          </a:r>
        </a:p>
      </dgm:t>
    </dgm:pt>
    <dgm:pt modelId="{12977EC5-1C04-47D8-9E93-D23519CA1E61}" type="parTrans" cxnId="{E1AB517A-1F17-44D3-A13F-4FFA67005783}">
      <dgm:prSet/>
      <dgm:spPr/>
      <dgm:t>
        <a:bodyPr/>
        <a:lstStyle/>
        <a:p>
          <a:endParaRPr lang="en-US" sz="1100" b="1">
            <a:latin typeface="Arial" panose="020B0604020202020204" pitchFamily="34" charset="0"/>
            <a:cs typeface="Arial" panose="020B0604020202020204" pitchFamily="34" charset="0"/>
          </a:endParaRPr>
        </a:p>
      </dgm:t>
    </dgm:pt>
    <dgm:pt modelId="{96A4FBC4-37CA-492E-85C6-D3305ABF4DF0}" type="sibTrans" cxnId="{E1AB517A-1F17-44D3-A13F-4FFA67005783}">
      <dgm:prSet/>
      <dgm:spPr/>
      <dgm:t>
        <a:bodyPr/>
        <a:lstStyle/>
        <a:p>
          <a:endParaRPr lang="en-US" sz="1100" b="1">
            <a:latin typeface="Arial" panose="020B0604020202020204" pitchFamily="34" charset="0"/>
            <a:cs typeface="Arial" panose="020B0604020202020204" pitchFamily="34" charset="0"/>
          </a:endParaRPr>
        </a:p>
      </dgm:t>
    </dgm:pt>
    <dgm:pt modelId="{7278E60E-F06E-4579-BEBA-0D2BC97D0042}">
      <dgm:prSet phldrT="[Text]" custT="1"/>
      <dgm:spPr/>
      <dgm:t>
        <a:bodyPr/>
        <a:lstStyle/>
        <a:p>
          <a:r>
            <a:rPr lang="en-US" sz="1100" b="1">
              <a:latin typeface="Arial" panose="020B0604020202020204" pitchFamily="34" charset="0"/>
              <a:cs typeface="Arial" panose="020B0604020202020204" pitchFamily="34" charset="0"/>
            </a:rPr>
            <a:t>Land</a:t>
          </a:r>
        </a:p>
      </dgm:t>
    </dgm:pt>
    <dgm:pt modelId="{7BFABB0C-9374-4C09-A8C2-262448073A60}" type="parTrans" cxnId="{C9CF958B-00A9-42CC-B266-71B9F99FF627}">
      <dgm:prSet/>
      <dgm:spPr/>
      <dgm:t>
        <a:bodyPr/>
        <a:lstStyle/>
        <a:p>
          <a:endParaRPr lang="en-US" sz="1100" b="1">
            <a:latin typeface="Arial" panose="020B0604020202020204" pitchFamily="34" charset="0"/>
            <a:cs typeface="Arial" panose="020B0604020202020204" pitchFamily="34" charset="0"/>
          </a:endParaRPr>
        </a:p>
      </dgm:t>
    </dgm:pt>
    <dgm:pt modelId="{13C95A84-1BDB-4894-9C06-A25136EF21C0}" type="sibTrans" cxnId="{C9CF958B-00A9-42CC-B266-71B9F99FF627}">
      <dgm:prSet/>
      <dgm:spPr/>
      <dgm:t>
        <a:bodyPr/>
        <a:lstStyle/>
        <a:p>
          <a:endParaRPr lang="en-US" sz="1100" b="1">
            <a:latin typeface="Arial" panose="020B0604020202020204" pitchFamily="34" charset="0"/>
            <a:cs typeface="Arial" panose="020B0604020202020204" pitchFamily="34" charset="0"/>
          </a:endParaRPr>
        </a:p>
      </dgm:t>
    </dgm:pt>
    <dgm:pt modelId="{F5282EAB-0F02-4553-B615-FB069E0E6973}">
      <dgm:prSet phldrT="[Text]" custT="1"/>
      <dgm:spPr/>
      <dgm:t>
        <a:bodyPr/>
        <a:lstStyle/>
        <a:p>
          <a:r>
            <a:rPr lang="en-US" sz="1100" b="1">
              <a:latin typeface="Arial" panose="020B0604020202020204" pitchFamily="34" charset="0"/>
              <a:cs typeface="Arial" panose="020B0604020202020204" pitchFamily="34" charset="0"/>
            </a:rPr>
            <a:t>Existing</a:t>
          </a:r>
        </a:p>
      </dgm:t>
    </dgm:pt>
    <dgm:pt modelId="{FAC5B329-007E-4832-A28D-16DFAB9EDFF8}" type="parTrans" cxnId="{30792BD1-3137-4161-86C9-087FCEAB467E}">
      <dgm:prSet/>
      <dgm:spPr/>
      <dgm:t>
        <a:bodyPr/>
        <a:lstStyle/>
        <a:p>
          <a:endParaRPr lang="en-US" sz="1100" b="1">
            <a:latin typeface="Arial" panose="020B0604020202020204" pitchFamily="34" charset="0"/>
            <a:cs typeface="Arial" panose="020B0604020202020204" pitchFamily="34" charset="0"/>
          </a:endParaRPr>
        </a:p>
      </dgm:t>
    </dgm:pt>
    <dgm:pt modelId="{25A54071-5675-494B-8230-0886EADF4084}" type="sibTrans" cxnId="{30792BD1-3137-4161-86C9-087FCEAB467E}">
      <dgm:prSet/>
      <dgm:spPr/>
      <dgm:t>
        <a:bodyPr/>
        <a:lstStyle/>
        <a:p>
          <a:endParaRPr lang="en-US" sz="1100" b="1">
            <a:latin typeface="Arial" panose="020B0604020202020204" pitchFamily="34" charset="0"/>
            <a:cs typeface="Arial" panose="020B0604020202020204" pitchFamily="34" charset="0"/>
          </a:endParaRPr>
        </a:p>
      </dgm:t>
    </dgm:pt>
    <dgm:pt modelId="{C0340801-68CC-432B-BD85-E4CDE8B08866}">
      <dgm:prSet custT="1"/>
      <dgm:spPr/>
      <dgm:t>
        <a:bodyPr/>
        <a:lstStyle/>
        <a:p>
          <a:r>
            <a:rPr lang="en-US" sz="1100" b="1">
              <a:latin typeface="Arial" panose="020B0604020202020204" pitchFamily="34" charset="0"/>
              <a:cs typeface="Arial" panose="020B0604020202020204" pitchFamily="34" charset="0"/>
            </a:rPr>
            <a:t>New</a:t>
          </a:r>
        </a:p>
      </dgm:t>
    </dgm:pt>
    <dgm:pt modelId="{2007CF88-EBB4-4C6B-B80A-AA2DB9545E4B}" type="parTrans" cxnId="{D75DAB26-2659-43FE-8AEC-BCFA9CA0E06C}">
      <dgm:prSet/>
      <dgm:spPr/>
      <dgm:t>
        <a:bodyPr/>
        <a:lstStyle/>
        <a:p>
          <a:endParaRPr lang="en-US" sz="1100" b="1">
            <a:latin typeface="Arial" panose="020B0604020202020204" pitchFamily="34" charset="0"/>
            <a:cs typeface="Arial" panose="020B0604020202020204" pitchFamily="34" charset="0"/>
          </a:endParaRPr>
        </a:p>
      </dgm:t>
    </dgm:pt>
    <dgm:pt modelId="{989D8C5A-E1D6-4E97-8CE5-E85EE8BD42D6}" type="sibTrans" cxnId="{D75DAB26-2659-43FE-8AEC-BCFA9CA0E06C}">
      <dgm:prSet/>
      <dgm:spPr/>
      <dgm:t>
        <a:bodyPr/>
        <a:lstStyle/>
        <a:p>
          <a:endParaRPr lang="en-US" sz="1100" b="1">
            <a:latin typeface="Arial" panose="020B0604020202020204" pitchFamily="34" charset="0"/>
            <a:cs typeface="Arial" panose="020B0604020202020204" pitchFamily="34" charset="0"/>
          </a:endParaRPr>
        </a:p>
      </dgm:t>
    </dgm:pt>
    <dgm:pt modelId="{DE32654B-24E2-47D1-B935-193B80FAF0F6}">
      <dgm:prSet custT="1"/>
      <dgm:spPr/>
      <dgm:t>
        <a:bodyPr/>
        <a:lstStyle/>
        <a:p>
          <a:r>
            <a:rPr lang="en-US" sz="1100" b="1">
              <a:latin typeface="Arial" panose="020B0604020202020204" pitchFamily="34" charset="0"/>
              <a:cs typeface="Arial" panose="020B0604020202020204" pitchFamily="34" charset="0"/>
            </a:rPr>
            <a:t>Renewal</a:t>
          </a:r>
        </a:p>
      </dgm:t>
    </dgm:pt>
    <dgm:pt modelId="{5989F4CA-6FFA-4B57-B886-CD92F967C622}" type="parTrans" cxnId="{3E9AC480-8B84-42E5-BB40-4E43A15BDD9A}">
      <dgm:prSet/>
      <dgm:spPr/>
      <dgm:t>
        <a:bodyPr/>
        <a:lstStyle/>
        <a:p>
          <a:endParaRPr lang="en-US" sz="1100" b="1">
            <a:latin typeface="Arial" panose="020B0604020202020204" pitchFamily="34" charset="0"/>
            <a:cs typeface="Arial" panose="020B0604020202020204" pitchFamily="34" charset="0"/>
          </a:endParaRPr>
        </a:p>
      </dgm:t>
    </dgm:pt>
    <dgm:pt modelId="{6D176FEE-785C-4E56-BCC4-29BD1BF3189E}" type="sibTrans" cxnId="{3E9AC480-8B84-42E5-BB40-4E43A15BDD9A}">
      <dgm:prSet/>
      <dgm:spPr/>
      <dgm:t>
        <a:bodyPr/>
        <a:lstStyle/>
        <a:p>
          <a:endParaRPr lang="en-US" sz="1100" b="1">
            <a:latin typeface="Arial" panose="020B0604020202020204" pitchFamily="34" charset="0"/>
            <a:cs typeface="Arial" panose="020B0604020202020204" pitchFamily="34" charset="0"/>
          </a:endParaRPr>
        </a:p>
      </dgm:t>
    </dgm:pt>
    <dgm:pt modelId="{71C703EE-223E-4667-974F-E9B9269CF4B9}">
      <dgm:prSet custT="1"/>
      <dgm:spPr/>
      <dgm:t>
        <a:bodyPr/>
        <a:lstStyle/>
        <a:p>
          <a:r>
            <a:rPr lang="en-US" sz="1100" b="1">
              <a:latin typeface="Arial" panose="020B0604020202020204" pitchFamily="34" charset="0"/>
              <a:cs typeface="Arial" panose="020B0604020202020204" pitchFamily="34" charset="0"/>
            </a:rPr>
            <a:t>Upgrading</a:t>
          </a:r>
        </a:p>
      </dgm:t>
    </dgm:pt>
    <dgm:pt modelId="{31587708-47ED-4EAB-BFFD-7953FB9CDEE2}" type="parTrans" cxnId="{A56FF61A-DC1F-4640-ABE7-DA0D2B04AE53}">
      <dgm:prSet/>
      <dgm:spPr/>
      <dgm:t>
        <a:bodyPr/>
        <a:lstStyle/>
        <a:p>
          <a:endParaRPr lang="en-US" sz="1100" b="1">
            <a:latin typeface="Arial" panose="020B0604020202020204" pitchFamily="34" charset="0"/>
            <a:cs typeface="Arial" panose="020B0604020202020204" pitchFamily="34" charset="0"/>
          </a:endParaRPr>
        </a:p>
      </dgm:t>
    </dgm:pt>
    <dgm:pt modelId="{5625E5F6-BD81-43EF-9D5D-001BA43692DE}" type="sibTrans" cxnId="{A56FF61A-DC1F-4640-ABE7-DA0D2B04AE53}">
      <dgm:prSet/>
      <dgm:spPr/>
      <dgm:t>
        <a:bodyPr/>
        <a:lstStyle/>
        <a:p>
          <a:endParaRPr lang="en-US" sz="1100" b="1">
            <a:latin typeface="Arial" panose="020B0604020202020204" pitchFamily="34" charset="0"/>
            <a:cs typeface="Arial" panose="020B0604020202020204" pitchFamily="34" charset="0"/>
          </a:endParaRPr>
        </a:p>
      </dgm:t>
    </dgm:pt>
    <dgm:pt modelId="{76F3A73C-7628-408F-A580-149BDE837395}" type="pres">
      <dgm:prSet presAssocID="{BEAF6EFA-BC41-429C-B2DE-C0A73561BA19}" presName="hierChild1" presStyleCnt="0">
        <dgm:presLayoutVars>
          <dgm:orgChart val="1"/>
          <dgm:chPref val="1"/>
          <dgm:dir/>
          <dgm:animOne val="branch"/>
          <dgm:animLvl val="lvl"/>
          <dgm:resizeHandles/>
        </dgm:presLayoutVars>
      </dgm:prSet>
      <dgm:spPr/>
    </dgm:pt>
    <dgm:pt modelId="{9DE68A2A-F89D-42E1-A8E3-3487D21EA2EB}" type="pres">
      <dgm:prSet presAssocID="{EEA8F89F-952F-4845-8B74-2C2AC717A6AF}" presName="hierRoot1" presStyleCnt="0">
        <dgm:presLayoutVars>
          <dgm:hierBranch val="init"/>
        </dgm:presLayoutVars>
      </dgm:prSet>
      <dgm:spPr/>
    </dgm:pt>
    <dgm:pt modelId="{DED4194F-C048-48FD-A484-556C469386CC}" type="pres">
      <dgm:prSet presAssocID="{EEA8F89F-952F-4845-8B74-2C2AC717A6AF}" presName="rootComposite1" presStyleCnt="0"/>
      <dgm:spPr/>
    </dgm:pt>
    <dgm:pt modelId="{01EE5FF4-8603-4CCD-ADEE-0050F72C5CB8}" type="pres">
      <dgm:prSet presAssocID="{EEA8F89F-952F-4845-8B74-2C2AC717A6AF}" presName="rootText1" presStyleLbl="node0" presStyleIdx="0" presStyleCnt="1" custScaleX="190277">
        <dgm:presLayoutVars>
          <dgm:chPref val="3"/>
        </dgm:presLayoutVars>
      </dgm:prSet>
      <dgm:spPr/>
    </dgm:pt>
    <dgm:pt modelId="{9FC98FF6-0F7B-4C80-B5F0-E6C9A271902B}" type="pres">
      <dgm:prSet presAssocID="{EEA8F89F-952F-4845-8B74-2C2AC717A6AF}" presName="rootConnector1" presStyleLbl="node1" presStyleIdx="0" presStyleCnt="0"/>
      <dgm:spPr/>
    </dgm:pt>
    <dgm:pt modelId="{AFAA017A-EBC3-4F13-847B-4AB9C77B0D5C}" type="pres">
      <dgm:prSet presAssocID="{EEA8F89F-952F-4845-8B74-2C2AC717A6AF}" presName="hierChild2" presStyleCnt="0"/>
      <dgm:spPr/>
    </dgm:pt>
    <dgm:pt modelId="{C679E0F2-E4A6-49F9-A273-3099506A067F}" type="pres">
      <dgm:prSet presAssocID="{7BFABB0C-9374-4C09-A8C2-262448073A60}" presName="Name37" presStyleLbl="parChTrans1D2" presStyleIdx="0" presStyleCnt="3"/>
      <dgm:spPr/>
    </dgm:pt>
    <dgm:pt modelId="{7D945BA7-CB86-4E05-9971-D6FBB94F1D4D}" type="pres">
      <dgm:prSet presAssocID="{7278E60E-F06E-4579-BEBA-0D2BC97D0042}" presName="hierRoot2" presStyleCnt="0">
        <dgm:presLayoutVars>
          <dgm:hierBranch val="init"/>
        </dgm:presLayoutVars>
      </dgm:prSet>
      <dgm:spPr/>
    </dgm:pt>
    <dgm:pt modelId="{F2D861BA-BBB5-4A41-8586-C4325E49929F}" type="pres">
      <dgm:prSet presAssocID="{7278E60E-F06E-4579-BEBA-0D2BC97D0042}" presName="rootComposite" presStyleCnt="0"/>
      <dgm:spPr/>
    </dgm:pt>
    <dgm:pt modelId="{0498ED65-31A9-4567-B25D-4560F6101435}" type="pres">
      <dgm:prSet presAssocID="{7278E60E-F06E-4579-BEBA-0D2BC97D0042}" presName="rootText" presStyleLbl="node2" presStyleIdx="0" presStyleCnt="3">
        <dgm:presLayoutVars>
          <dgm:chPref val="3"/>
        </dgm:presLayoutVars>
      </dgm:prSet>
      <dgm:spPr/>
    </dgm:pt>
    <dgm:pt modelId="{B49B5F6A-D200-4275-BA91-C6812664A563}" type="pres">
      <dgm:prSet presAssocID="{7278E60E-F06E-4579-BEBA-0D2BC97D0042}" presName="rootConnector" presStyleLbl="node2" presStyleIdx="0" presStyleCnt="3"/>
      <dgm:spPr/>
    </dgm:pt>
    <dgm:pt modelId="{5FEFF3F0-1860-436E-8CCB-FC3AA8388040}" type="pres">
      <dgm:prSet presAssocID="{7278E60E-F06E-4579-BEBA-0D2BC97D0042}" presName="hierChild4" presStyleCnt="0"/>
      <dgm:spPr/>
    </dgm:pt>
    <dgm:pt modelId="{880C0982-321F-495A-8D1B-EA64F9DC191C}" type="pres">
      <dgm:prSet presAssocID="{7278E60E-F06E-4579-BEBA-0D2BC97D0042}" presName="hierChild5" presStyleCnt="0"/>
      <dgm:spPr/>
    </dgm:pt>
    <dgm:pt modelId="{2FC844FD-62F5-4309-8648-BB398871412A}" type="pres">
      <dgm:prSet presAssocID="{FAC5B329-007E-4832-A28D-16DFAB9EDFF8}" presName="Name37" presStyleLbl="parChTrans1D2" presStyleIdx="1" presStyleCnt="3"/>
      <dgm:spPr/>
    </dgm:pt>
    <dgm:pt modelId="{D338DDC2-2D14-466E-8915-9E75B31A061C}" type="pres">
      <dgm:prSet presAssocID="{F5282EAB-0F02-4553-B615-FB069E0E6973}" presName="hierRoot2" presStyleCnt="0">
        <dgm:presLayoutVars>
          <dgm:hierBranch val="init"/>
        </dgm:presLayoutVars>
      </dgm:prSet>
      <dgm:spPr/>
    </dgm:pt>
    <dgm:pt modelId="{16BFC20B-7373-4DA0-9C6F-4F25ED263384}" type="pres">
      <dgm:prSet presAssocID="{F5282EAB-0F02-4553-B615-FB069E0E6973}" presName="rootComposite" presStyleCnt="0"/>
      <dgm:spPr/>
    </dgm:pt>
    <dgm:pt modelId="{C9D42456-36B3-490B-9FC0-38A49544D975}" type="pres">
      <dgm:prSet presAssocID="{F5282EAB-0F02-4553-B615-FB069E0E6973}" presName="rootText" presStyleLbl="node2" presStyleIdx="1" presStyleCnt="3">
        <dgm:presLayoutVars>
          <dgm:chPref val="3"/>
        </dgm:presLayoutVars>
      </dgm:prSet>
      <dgm:spPr/>
    </dgm:pt>
    <dgm:pt modelId="{7F512022-9FFB-4C98-AAF8-4A4A7FEAEA50}" type="pres">
      <dgm:prSet presAssocID="{F5282EAB-0F02-4553-B615-FB069E0E6973}" presName="rootConnector" presStyleLbl="node2" presStyleIdx="1" presStyleCnt="3"/>
      <dgm:spPr/>
    </dgm:pt>
    <dgm:pt modelId="{D82C3158-58A4-46ED-B0E3-2955E07ABCC2}" type="pres">
      <dgm:prSet presAssocID="{F5282EAB-0F02-4553-B615-FB069E0E6973}" presName="hierChild4" presStyleCnt="0"/>
      <dgm:spPr/>
    </dgm:pt>
    <dgm:pt modelId="{094FE4EE-ED7E-4073-B0C0-0A993EEDA574}" type="pres">
      <dgm:prSet presAssocID="{5989F4CA-6FFA-4B57-B886-CD92F967C622}" presName="Name37" presStyleLbl="parChTrans1D3" presStyleIdx="0" presStyleCnt="2"/>
      <dgm:spPr/>
    </dgm:pt>
    <dgm:pt modelId="{9369F08E-BC37-4990-9EEC-E14D4D946340}" type="pres">
      <dgm:prSet presAssocID="{DE32654B-24E2-47D1-B935-193B80FAF0F6}" presName="hierRoot2" presStyleCnt="0">
        <dgm:presLayoutVars>
          <dgm:hierBranch val="init"/>
        </dgm:presLayoutVars>
      </dgm:prSet>
      <dgm:spPr/>
    </dgm:pt>
    <dgm:pt modelId="{BA344504-68D2-4658-8B84-1CA787FF5F92}" type="pres">
      <dgm:prSet presAssocID="{DE32654B-24E2-47D1-B935-193B80FAF0F6}" presName="rootComposite" presStyleCnt="0"/>
      <dgm:spPr/>
    </dgm:pt>
    <dgm:pt modelId="{41D7CB59-9765-4172-95B5-A06CC7F6270E}" type="pres">
      <dgm:prSet presAssocID="{DE32654B-24E2-47D1-B935-193B80FAF0F6}" presName="rootText" presStyleLbl="node3" presStyleIdx="0" presStyleCnt="2">
        <dgm:presLayoutVars>
          <dgm:chPref val="3"/>
        </dgm:presLayoutVars>
      </dgm:prSet>
      <dgm:spPr/>
    </dgm:pt>
    <dgm:pt modelId="{09F1B708-F1A2-4E6E-8563-76F5134961FC}" type="pres">
      <dgm:prSet presAssocID="{DE32654B-24E2-47D1-B935-193B80FAF0F6}" presName="rootConnector" presStyleLbl="node3" presStyleIdx="0" presStyleCnt="2"/>
      <dgm:spPr/>
    </dgm:pt>
    <dgm:pt modelId="{F081B4C1-96D3-4D2B-A254-3CA8A35C1F3F}" type="pres">
      <dgm:prSet presAssocID="{DE32654B-24E2-47D1-B935-193B80FAF0F6}" presName="hierChild4" presStyleCnt="0"/>
      <dgm:spPr/>
    </dgm:pt>
    <dgm:pt modelId="{454E7525-02F0-426A-BAC4-2A9B8722A70A}" type="pres">
      <dgm:prSet presAssocID="{DE32654B-24E2-47D1-B935-193B80FAF0F6}" presName="hierChild5" presStyleCnt="0"/>
      <dgm:spPr/>
    </dgm:pt>
    <dgm:pt modelId="{56E93952-F868-43EA-9D18-DC6645CC9B9E}" type="pres">
      <dgm:prSet presAssocID="{31587708-47ED-4EAB-BFFD-7953FB9CDEE2}" presName="Name37" presStyleLbl="parChTrans1D3" presStyleIdx="1" presStyleCnt="2"/>
      <dgm:spPr/>
    </dgm:pt>
    <dgm:pt modelId="{7E4C4EFD-2374-4F7F-B9B0-A19EC185592D}" type="pres">
      <dgm:prSet presAssocID="{71C703EE-223E-4667-974F-E9B9269CF4B9}" presName="hierRoot2" presStyleCnt="0">
        <dgm:presLayoutVars>
          <dgm:hierBranch val="init"/>
        </dgm:presLayoutVars>
      </dgm:prSet>
      <dgm:spPr/>
    </dgm:pt>
    <dgm:pt modelId="{78505570-1F7D-4037-8082-204468B44B59}" type="pres">
      <dgm:prSet presAssocID="{71C703EE-223E-4667-974F-E9B9269CF4B9}" presName="rootComposite" presStyleCnt="0"/>
      <dgm:spPr/>
    </dgm:pt>
    <dgm:pt modelId="{5BB85DD3-9690-4533-87F4-27BBBE682C8B}" type="pres">
      <dgm:prSet presAssocID="{71C703EE-223E-4667-974F-E9B9269CF4B9}" presName="rootText" presStyleLbl="node3" presStyleIdx="1" presStyleCnt="2" custScaleX="110000">
        <dgm:presLayoutVars>
          <dgm:chPref val="3"/>
        </dgm:presLayoutVars>
      </dgm:prSet>
      <dgm:spPr/>
    </dgm:pt>
    <dgm:pt modelId="{F7359212-C84E-4A70-8255-4F7095B8CF84}" type="pres">
      <dgm:prSet presAssocID="{71C703EE-223E-4667-974F-E9B9269CF4B9}" presName="rootConnector" presStyleLbl="node3" presStyleIdx="1" presStyleCnt="2"/>
      <dgm:spPr/>
    </dgm:pt>
    <dgm:pt modelId="{916EFEBE-244D-4368-AA03-49334E95D4C4}" type="pres">
      <dgm:prSet presAssocID="{71C703EE-223E-4667-974F-E9B9269CF4B9}" presName="hierChild4" presStyleCnt="0"/>
      <dgm:spPr/>
    </dgm:pt>
    <dgm:pt modelId="{43BE6ADA-3CF9-4703-B6FF-256B29EB285D}" type="pres">
      <dgm:prSet presAssocID="{71C703EE-223E-4667-974F-E9B9269CF4B9}" presName="hierChild5" presStyleCnt="0"/>
      <dgm:spPr/>
    </dgm:pt>
    <dgm:pt modelId="{04D4415B-61E9-46C3-A4ED-FBB54D010CCE}" type="pres">
      <dgm:prSet presAssocID="{F5282EAB-0F02-4553-B615-FB069E0E6973}" presName="hierChild5" presStyleCnt="0"/>
      <dgm:spPr/>
    </dgm:pt>
    <dgm:pt modelId="{466A5C95-4DAB-4CAC-9CFB-392420883347}" type="pres">
      <dgm:prSet presAssocID="{2007CF88-EBB4-4C6B-B80A-AA2DB9545E4B}" presName="Name37" presStyleLbl="parChTrans1D2" presStyleIdx="2" presStyleCnt="3"/>
      <dgm:spPr/>
    </dgm:pt>
    <dgm:pt modelId="{0002B350-53FD-4B1C-809F-DB9458C32309}" type="pres">
      <dgm:prSet presAssocID="{C0340801-68CC-432B-BD85-E4CDE8B08866}" presName="hierRoot2" presStyleCnt="0">
        <dgm:presLayoutVars>
          <dgm:hierBranch val="init"/>
        </dgm:presLayoutVars>
      </dgm:prSet>
      <dgm:spPr/>
    </dgm:pt>
    <dgm:pt modelId="{9F119679-EBDB-43D3-9B5C-C9FE916E2E69}" type="pres">
      <dgm:prSet presAssocID="{C0340801-68CC-432B-BD85-E4CDE8B08866}" presName="rootComposite" presStyleCnt="0"/>
      <dgm:spPr/>
    </dgm:pt>
    <dgm:pt modelId="{A65E9904-15A2-4F72-9736-E553F3738535}" type="pres">
      <dgm:prSet presAssocID="{C0340801-68CC-432B-BD85-E4CDE8B08866}" presName="rootText" presStyleLbl="node2" presStyleIdx="2" presStyleCnt="3">
        <dgm:presLayoutVars>
          <dgm:chPref val="3"/>
        </dgm:presLayoutVars>
      </dgm:prSet>
      <dgm:spPr/>
    </dgm:pt>
    <dgm:pt modelId="{7F2FE311-41AD-45C1-9138-581D90AEEC86}" type="pres">
      <dgm:prSet presAssocID="{C0340801-68CC-432B-BD85-E4CDE8B08866}" presName="rootConnector" presStyleLbl="node2" presStyleIdx="2" presStyleCnt="3"/>
      <dgm:spPr/>
    </dgm:pt>
    <dgm:pt modelId="{912BF1AC-2BCE-4E2F-9590-D0C19D9C8208}" type="pres">
      <dgm:prSet presAssocID="{C0340801-68CC-432B-BD85-E4CDE8B08866}" presName="hierChild4" presStyleCnt="0"/>
      <dgm:spPr/>
    </dgm:pt>
    <dgm:pt modelId="{DA2F8804-BB4A-4AE3-8877-42D4F08C961B}" type="pres">
      <dgm:prSet presAssocID="{C0340801-68CC-432B-BD85-E4CDE8B08866}" presName="hierChild5" presStyleCnt="0"/>
      <dgm:spPr/>
    </dgm:pt>
    <dgm:pt modelId="{32EF0E9B-39B9-4B14-8612-E0DE80960C17}" type="pres">
      <dgm:prSet presAssocID="{EEA8F89F-952F-4845-8B74-2C2AC717A6AF}" presName="hierChild3" presStyleCnt="0"/>
      <dgm:spPr/>
    </dgm:pt>
  </dgm:ptLst>
  <dgm:cxnLst>
    <dgm:cxn modelId="{C4B30304-AB39-46B8-96FA-1A85E76D02EA}" type="presOf" srcId="{C0340801-68CC-432B-BD85-E4CDE8B08866}" destId="{A65E9904-15A2-4F72-9736-E553F3738535}" srcOrd="0" destOrd="0" presId="urn:microsoft.com/office/officeart/2005/8/layout/orgChart1"/>
    <dgm:cxn modelId="{60D7E805-FA0D-4018-9D10-AE40D35DBDB5}" type="presOf" srcId="{F5282EAB-0F02-4553-B615-FB069E0E6973}" destId="{C9D42456-36B3-490B-9FC0-38A49544D975}" srcOrd="0" destOrd="0" presId="urn:microsoft.com/office/officeart/2005/8/layout/orgChart1"/>
    <dgm:cxn modelId="{E7317519-69BA-442A-9D5D-A9E2EC5E0866}" type="presOf" srcId="{2007CF88-EBB4-4C6B-B80A-AA2DB9545E4B}" destId="{466A5C95-4DAB-4CAC-9CFB-392420883347}" srcOrd="0" destOrd="0" presId="urn:microsoft.com/office/officeart/2005/8/layout/orgChart1"/>
    <dgm:cxn modelId="{A56FF61A-DC1F-4640-ABE7-DA0D2B04AE53}" srcId="{F5282EAB-0F02-4553-B615-FB069E0E6973}" destId="{71C703EE-223E-4667-974F-E9B9269CF4B9}" srcOrd="1" destOrd="0" parTransId="{31587708-47ED-4EAB-BFFD-7953FB9CDEE2}" sibTransId="{5625E5F6-BD81-43EF-9D5D-001BA43692DE}"/>
    <dgm:cxn modelId="{D75DAB26-2659-43FE-8AEC-BCFA9CA0E06C}" srcId="{EEA8F89F-952F-4845-8B74-2C2AC717A6AF}" destId="{C0340801-68CC-432B-BD85-E4CDE8B08866}" srcOrd="2" destOrd="0" parTransId="{2007CF88-EBB4-4C6B-B80A-AA2DB9545E4B}" sibTransId="{989D8C5A-E1D6-4E97-8CE5-E85EE8BD42D6}"/>
    <dgm:cxn modelId="{4CF51C31-731D-43B4-B418-DD3C0EA5689A}" type="presOf" srcId="{7278E60E-F06E-4579-BEBA-0D2BC97D0042}" destId="{0498ED65-31A9-4567-B25D-4560F6101435}" srcOrd="0" destOrd="0" presId="urn:microsoft.com/office/officeart/2005/8/layout/orgChart1"/>
    <dgm:cxn modelId="{53996B32-7C20-400E-80EB-10A9EAFCC6BD}" type="presOf" srcId="{7278E60E-F06E-4579-BEBA-0D2BC97D0042}" destId="{B49B5F6A-D200-4275-BA91-C6812664A563}" srcOrd="1" destOrd="0" presId="urn:microsoft.com/office/officeart/2005/8/layout/orgChart1"/>
    <dgm:cxn modelId="{F7167B34-3457-4B7F-9E0A-FA742FA8A183}" type="presOf" srcId="{EEA8F89F-952F-4845-8B74-2C2AC717A6AF}" destId="{01EE5FF4-8603-4CCD-ADEE-0050F72C5CB8}" srcOrd="0" destOrd="0" presId="urn:microsoft.com/office/officeart/2005/8/layout/orgChart1"/>
    <dgm:cxn modelId="{5E62E034-CC88-46AD-8104-327B4F715CF7}" type="presOf" srcId="{C0340801-68CC-432B-BD85-E4CDE8B08866}" destId="{7F2FE311-41AD-45C1-9138-581D90AEEC86}" srcOrd="1" destOrd="0" presId="urn:microsoft.com/office/officeart/2005/8/layout/orgChart1"/>
    <dgm:cxn modelId="{32543C55-59C9-47F6-B7DF-CED45DB4C4DB}" type="presOf" srcId="{31587708-47ED-4EAB-BFFD-7953FB9CDEE2}" destId="{56E93952-F868-43EA-9D18-DC6645CC9B9E}" srcOrd="0" destOrd="0" presId="urn:microsoft.com/office/officeart/2005/8/layout/orgChart1"/>
    <dgm:cxn modelId="{10B47176-B765-4695-9437-CFFBAC606F7D}" type="presOf" srcId="{BEAF6EFA-BC41-429C-B2DE-C0A73561BA19}" destId="{76F3A73C-7628-408F-A580-149BDE837395}" srcOrd="0" destOrd="0" presId="urn:microsoft.com/office/officeart/2005/8/layout/orgChart1"/>
    <dgm:cxn modelId="{E1AB517A-1F17-44D3-A13F-4FFA67005783}" srcId="{BEAF6EFA-BC41-429C-B2DE-C0A73561BA19}" destId="{EEA8F89F-952F-4845-8B74-2C2AC717A6AF}" srcOrd="0" destOrd="0" parTransId="{12977EC5-1C04-47D8-9E93-D23519CA1E61}" sibTransId="{96A4FBC4-37CA-492E-85C6-D3305ABF4DF0}"/>
    <dgm:cxn modelId="{3E9AC480-8B84-42E5-BB40-4E43A15BDD9A}" srcId="{F5282EAB-0F02-4553-B615-FB069E0E6973}" destId="{DE32654B-24E2-47D1-B935-193B80FAF0F6}" srcOrd="0" destOrd="0" parTransId="{5989F4CA-6FFA-4B57-B886-CD92F967C622}" sibTransId="{6D176FEE-785C-4E56-BCC4-29BD1BF3189E}"/>
    <dgm:cxn modelId="{862B0082-8A0F-4B75-8731-F853DB80052D}" type="presOf" srcId="{71C703EE-223E-4667-974F-E9B9269CF4B9}" destId="{5BB85DD3-9690-4533-87F4-27BBBE682C8B}" srcOrd="0" destOrd="0" presId="urn:microsoft.com/office/officeart/2005/8/layout/orgChart1"/>
    <dgm:cxn modelId="{161A7485-8EF2-47AD-BBF3-5737116AB46E}" type="presOf" srcId="{DE32654B-24E2-47D1-B935-193B80FAF0F6}" destId="{09F1B708-F1A2-4E6E-8563-76F5134961FC}" srcOrd="1" destOrd="0" presId="urn:microsoft.com/office/officeart/2005/8/layout/orgChart1"/>
    <dgm:cxn modelId="{C9CF958B-00A9-42CC-B266-71B9F99FF627}" srcId="{EEA8F89F-952F-4845-8B74-2C2AC717A6AF}" destId="{7278E60E-F06E-4579-BEBA-0D2BC97D0042}" srcOrd="0" destOrd="0" parTransId="{7BFABB0C-9374-4C09-A8C2-262448073A60}" sibTransId="{13C95A84-1BDB-4894-9C06-A25136EF21C0}"/>
    <dgm:cxn modelId="{7EC1CD92-A299-4803-80CF-47C1E37E9721}" type="presOf" srcId="{71C703EE-223E-4667-974F-E9B9269CF4B9}" destId="{F7359212-C84E-4A70-8255-4F7095B8CF84}" srcOrd="1" destOrd="0" presId="urn:microsoft.com/office/officeart/2005/8/layout/orgChart1"/>
    <dgm:cxn modelId="{23FF9099-3E4E-47D2-8967-57A0F85A171C}" type="presOf" srcId="{DE32654B-24E2-47D1-B935-193B80FAF0F6}" destId="{41D7CB59-9765-4172-95B5-A06CC7F6270E}" srcOrd="0" destOrd="0" presId="urn:microsoft.com/office/officeart/2005/8/layout/orgChart1"/>
    <dgm:cxn modelId="{DE9D92B0-BB0B-4E54-9B3A-EA2FC0F2B4B6}" type="presOf" srcId="{EEA8F89F-952F-4845-8B74-2C2AC717A6AF}" destId="{9FC98FF6-0F7B-4C80-B5F0-E6C9A271902B}" srcOrd="1" destOrd="0" presId="urn:microsoft.com/office/officeart/2005/8/layout/orgChart1"/>
    <dgm:cxn modelId="{30792BD1-3137-4161-86C9-087FCEAB467E}" srcId="{EEA8F89F-952F-4845-8B74-2C2AC717A6AF}" destId="{F5282EAB-0F02-4553-B615-FB069E0E6973}" srcOrd="1" destOrd="0" parTransId="{FAC5B329-007E-4832-A28D-16DFAB9EDFF8}" sibTransId="{25A54071-5675-494B-8230-0886EADF4084}"/>
    <dgm:cxn modelId="{BC9786D9-B91A-4C32-B07D-5E0F6B6708CD}" type="presOf" srcId="{7BFABB0C-9374-4C09-A8C2-262448073A60}" destId="{C679E0F2-E4A6-49F9-A273-3099506A067F}" srcOrd="0" destOrd="0" presId="urn:microsoft.com/office/officeart/2005/8/layout/orgChart1"/>
    <dgm:cxn modelId="{4B22A1ED-A3E2-40EC-97F9-62969BF25FFC}" type="presOf" srcId="{5989F4CA-6FFA-4B57-B886-CD92F967C622}" destId="{094FE4EE-ED7E-4073-B0C0-0A993EEDA574}" srcOrd="0" destOrd="0" presId="urn:microsoft.com/office/officeart/2005/8/layout/orgChart1"/>
    <dgm:cxn modelId="{638743EF-0360-4B72-A77C-1EB7AA1DFDA5}" type="presOf" srcId="{FAC5B329-007E-4832-A28D-16DFAB9EDFF8}" destId="{2FC844FD-62F5-4309-8648-BB398871412A}" srcOrd="0" destOrd="0" presId="urn:microsoft.com/office/officeart/2005/8/layout/orgChart1"/>
    <dgm:cxn modelId="{69EC0AFE-F7B8-47C0-90D0-E96D414C878A}" type="presOf" srcId="{F5282EAB-0F02-4553-B615-FB069E0E6973}" destId="{7F512022-9FFB-4C98-AAF8-4A4A7FEAEA50}" srcOrd="1" destOrd="0" presId="urn:microsoft.com/office/officeart/2005/8/layout/orgChart1"/>
    <dgm:cxn modelId="{C80FE87A-B2D1-4089-9F99-FADCE57C5DE7}" type="presParOf" srcId="{76F3A73C-7628-408F-A580-149BDE837395}" destId="{9DE68A2A-F89D-42E1-A8E3-3487D21EA2EB}" srcOrd="0" destOrd="0" presId="urn:microsoft.com/office/officeart/2005/8/layout/orgChart1"/>
    <dgm:cxn modelId="{7FCA5103-57E0-489B-8E87-1AA0A642928E}" type="presParOf" srcId="{9DE68A2A-F89D-42E1-A8E3-3487D21EA2EB}" destId="{DED4194F-C048-48FD-A484-556C469386CC}" srcOrd="0" destOrd="0" presId="urn:microsoft.com/office/officeart/2005/8/layout/orgChart1"/>
    <dgm:cxn modelId="{DDE52AF4-3828-40CA-BD1A-79D796EB3D23}" type="presParOf" srcId="{DED4194F-C048-48FD-A484-556C469386CC}" destId="{01EE5FF4-8603-4CCD-ADEE-0050F72C5CB8}" srcOrd="0" destOrd="0" presId="urn:microsoft.com/office/officeart/2005/8/layout/orgChart1"/>
    <dgm:cxn modelId="{F476E4C0-334B-46A2-A78C-B9F8668DF1B6}" type="presParOf" srcId="{DED4194F-C048-48FD-A484-556C469386CC}" destId="{9FC98FF6-0F7B-4C80-B5F0-E6C9A271902B}" srcOrd="1" destOrd="0" presId="urn:microsoft.com/office/officeart/2005/8/layout/orgChart1"/>
    <dgm:cxn modelId="{BD3B1A1E-C3AD-4796-A152-B4110DEEA48C}" type="presParOf" srcId="{9DE68A2A-F89D-42E1-A8E3-3487D21EA2EB}" destId="{AFAA017A-EBC3-4F13-847B-4AB9C77B0D5C}" srcOrd="1" destOrd="0" presId="urn:microsoft.com/office/officeart/2005/8/layout/orgChart1"/>
    <dgm:cxn modelId="{9DCFBA8E-C929-4795-9C5C-00B5461D2996}" type="presParOf" srcId="{AFAA017A-EBC3-4F13-847B-4AB9C77B0D5C}" destId="{C679E0F2-E4A6-49F9-A273-3099506A067F}" srcOrd="0" destOrd="0" presId="urn:microsoft.com/office/officeart/2005/8/layout/orgChart1"/>
    <dgm:cxn modelId="{8F1E69D9-052B-4E1E-B2D0-C58210C931FE}" type="presParOf" srcId="{AFAA017A-EBC3-4F13-847B-4AB9C77B0D5C}" destId="{7D945BA7-CB86-4E05-9971-D6FBB94F1D4D}" srcOrd="1" destOrd="0" presId="urn:microsoft.com/office/officeart/2005/8/layout/orgChart1"/>
    <dgm:cxn modelId="{A71403DC-4039-41F1-BFE8-C6DEC8B51119}" type="presParOf" srcId="{7D945BA7-CB86-4E05-9971-D6FBB94F1D4D}" destId="{F2D861BA-BBB5-4A41-8586-C4325E49929F}" srcOrd="0" destOrd="0" presId="urn:microsoft.com/office/officeart/2005/8/layout/orgChart1"/>
    <dgm:cxn modelId="{8C4190EA-133F-406A-9765-CB0BC40B4499}" type="presParOf" srcId="{F2D861BA-BBB5-4A41-8586-C4325E49929F}" destId="{0498ED65-31A9-4567-B25D-4560F6101435}" srcOrd="0" destOrd="0" presId="urn:microsoft.com/office/officeart/2005/8/layout/orgChart1"/>
    <dgm:cxn modelId="{7FE09B23-320C-4476-B5A3-C1BDE91EC53E}" type="presParOf" srcId="{F2D861BA-BBB5-4A41-8586-C4325E49929F}" destId="{B49B5F6A-D200-4275-BA91-C6812664A563}" srcOrd="1" destOrd="0" presId="urn:microsoft.com/office/officeart/2005/8/layout/orgChart1"/>
    <dgm:cxn modelId="{82717BE8-0CCB-468C-9A68-2D50B8E75E65}" type="presParOf" srcId="{7D945BA7-CB86-4E05-9971-D6FBB94F1D4D}" destId="{5FEFF3F0-1860-436E-8CCB-FC3AA8388040}" srcOrd="1" destOrd="0" presId="urn:microsoft.com/office/officeart/2005/8/layout/orgChart1"/>
    <dgm:cxn modelId="{5D8DB4D1-A650-4487-9500-7B8CACF76540}" type="presParOf" srcId="{7D945BA7-CB86-4E05-9971-D6FBB94F1D4D}" destId="{880C0982-321F-495A-8D1B-EA64F9DC191C}" srcOrd="2" destOrd="0" presId="urn:microsoft.com/office/officeart/2005/8/layout/orgChart1"/>
    <dgm:cxn modelId="{F3D59E8A-11B4-4ECD-A129-8ECA88B1E1AD}" type="presParOf" srcId="{AFAA017A-EBC3-4F13-847B-4AB9C77B0D5C}" destId="{2FC844FD-62F5-4309-8648-BB398871412A}" srcOrd="2" destOrd="0" presId="urn:microsoft.com/office/officeart/2005/8/layout/orgChart1"/>
    <dgm:cxn modelId="{18460398-7BB8-4794-8D9F-38F3DD50198A}" type="presParOf" srcId="{AFAA017A-EBC3-4F13-847B-4AB9C77B0D5C}" destId="{D338DDC2-2D14-466E-8915-9E75B31A061C}" srcOrd="3" destOrd="0" presId="urn:microsoft.com/office/officeart/2005/8/layout/orgChart1"/>
    <dgm:cxn modelId="{EF96EB02-A24C-4B85-A77E-8AB78C61FDFB}" type="presParOf" srcId="{D338DDC2-2D14-466E-8915-9E75B31A061C}" destId="{16BFC20B-7373-4DA0-9C6F-4F25ED263384}" srcOrd="0" destOrd="0" presId="urn:microsoft.com/office/officeart/2005/8/layout/orgChart1"/>
    <dgm:cxn modelId="{302ABC46-6CE2-454B-8D5D-81498D4A799F}" type="presParOf" srcId="{16BFC20B-7373-4DA0-9C6F-4F25ED263384}" destId="{C9D42456-36B3-490B-9FC0-38A49544D975}" srcOrd="0" destOrd="0" presId="urn:microsoft.com/office/officeart/2005/8/layout/orgChart1"/>
    <dgm:cxn modelId="{9D4B01F1-8217-47C0-ADF8-58E7D70B7954}" type="presParOf" srcId="{16BFC20B-7373-4DA0-9C6F-4F25ED263384}" destId="{7F512022-9FFB-4C98-AAF8-4A4A7FEAEA50}" srcOrd="1" destOrd="0" presId="urn:microsoft.com/office/officeart/2005/8/layout/orgChart1"/>
    <dgm:cxn modelId="{CC354A26-7213-4719-86ED-BF3BCC5FA249}" type="presParOf" srcId="{D338DDC2-2D14-466E-8915-9E75B31A061C}" destId="{D82C3158-58A4-46ED-B0E3-2955E07ABCC2}" srcOrd="1" destOrd="0" presId="urn:microsoft.com/office/officeart/2005/8/layout/orgChart1"/>
    <dgm:cxn modelId="{3F55F851-F130-4974-8E97-D6FBAE893C04}" type="presParOf" srcId="{D82C3158-58A4-46ED-B0E3-2955E07ABCC2}" destId="{094FE4EE-ED7E-4073-B0C0-0A993EEDA574}" srcOrd="0" destOrd="0" presId="urn:microsoft.com/office/officeart/2005/8/layout/orgChart1"/>
    <dgm:cxn modelId="{1826D0F8-2301-406D-9822-123DB7C6E2BF}" type="presParOf" srcId="{D82C3158-58A4-46ED-B0E3-2955E07ABCC2}" destId="{9369F08E-BC37-4990-9EEC-E14D4D946340}" srcOrd="1" destOrd="0" presId="urn:microsoft.com/office/officeart/2005/8/layout/orgChart1"/>
    <dgm:cxn modelId="{88BA2475-FDBA-4EF1-84F6-DD13997FE30B}" type="presParOf" srcId="{9369F08E-BC37-4990-9EEC-E14D4D946340}" destId="{BA344504-68D2-4658-8B84-1CA787FF5F92}" srcOrd="0" destOrd="0" presId="urn:microsoft.com/office/officeart/2005/8/layout/orgChart1"/>
    <dgm:cxn modelId="{345ABFDA-613E-4005-BAB2-95376A4B0427}" type="presParOf" srcId="{BA344504-68D2-4658-8B84-1CA787FF5F92}" destId="{41D7CB59-9765-4172-95B5-A06CC7F6270E}" srcOrd="0" destOrd="0" presId="urn:microsoft.com/office/officeart/2005/8/layout/orgChart1"/>
    <dgm:cxn modelId="{E01E4E97-8DFF-4C0E-8F2F-2BFEA63C2602}" type="presParOf" srcId="{BA344504-68D2-4658-8B84-1CA787FF5F92}" destId="{09F1B708-F1A2-4E6E-8563-76F5134961FC}" srcOrd="1" destOrd="0" presId="urn:microsoft.com/office/officeart/2005/8/layout/orgChart1"/>
    <dgm:cxn modelId="{F7760929-425D-4467-9222-D8213C875272}" type="presParOf" srcId="{9369F08E-BC37-4990-9EEC-E14D4D946340}" destId="{F081B4C1-96D3-4D2B-A254-3CA8A35C1F3F}" srcOrd="1" destOrd="0" presId="urn:microsoft.com/office/officeart/2005/8/layout/orgChart1"/>
    <dgm:cxn modelId="{8E5C44D9-7E74-4E16-86A1-4604B30B5FA5}" type="presParOf" srcId="{9369F08E-BC37-4990-9EEC-E14D4D946340}" destId="{454E7525-02F0-426A-BAC4-2A9B8722A70A}" srcOrd="2" destOrd="0" presId="urn:microsoft.com/office/officeart/2005/8/layout/orgChart1"/>
    <dgm:cxn modelId="{002AE6CF-F7C5-4D82-B552-1E350A6B12BA}" type="presParOf" srcId="{D82C3158-58A4-46ED-B0E3-2955E07ABCC2}" destId="{56E93952-F868-43EA-9D18-DC6645CC9B9E}" srcOrd="2" destOrd="0" presId="urn:microsoft.com/office/officeart/2005/8/layout/orgChart1"/>
    <dgm:cxn modelId="{7042C48F-F10D-4D47-A1C2-F8197613AA4B}" type="presParOf" srcId="{D82C3158-58A4-46ED-B0E3-2955E07ABCC2}" destId="{7E4C4EFD-2374-4F7F-B9B0-A19EC185592D}" srcOrd="3" destOrd="0" presId="urn:microsoft.com/office/officeart/2005/8/layout/orgChart1"/>
    <dgm:cxn modelId="{DF8B77E2-F7B4-4404-8106-48E29A0DF6F2}" type="presParOf" srcId="{7E4C4EFD-2374-4F7F-B9B0-A19EC185592D}" destId="{78505570-1F7D-4037-8082-204468B44B59}" srcOrd="0" destOrd="0" presId="urn:microsoft.com/office/officeart/2005/8/layout/orgChart1"/>
    <dgm:cxn modelId="{C16B4299-2CED-4CB3-BC77-D272701050CA}" type="presParOf" srcId="{78505570-1F7D-4037-8082-204468B44B59}" destId="{5BB85DD3-9690-4533-87F4-27BBBE682C8B}" srcOrd="0" destOrd="0" presId="urn:microsoft.com/office/officeart/2005/8/layout/orgChart1"/>
    <dgm:cxn modelId="{1DE4B150-1AB6-4C0D-9BD1-A78AA75737DB}" type="presParOf" srcId="{78505570-1F7D-4037-8082-204468B44B59}" destId="{F7359212-C84E-4A70-8255-4F7095B8CF84}" srcOrd="1" destOrd="0" presId="urn:microsoft.com/office/officeart/2005/8/layout/orgChart1"/>
    <dgm:cxn modelId="{CC5A0336-9037-4C72-94C9-C65DBF607BDA}" type="presParOf" srcId="{7E4C4EFD-2374-4F7F-B9B0-A19EC185592D}" destId="{916EFEBE-244D-4368-AA03-49334E95D4C4}" srcOrd="1" destOrd="0" presId="urn:microsoft.com/office/officeart/2005/8/layout/orgChart1"/>
    <dgm:cxn modelId="{AEEC5E60-F36A-4F93-BB68-85F55FE6A6CE}" type="presParOf" srcId="{7E4C4EFD-2374-4F7F-B9B0-A19EC185592D}" destId="{43BE6ADA-3CF9-4703-B6FF-256B29EB285D}" srcOrd="2" destOrd="0" presId="urn:microsoft.com/office/officeart/2005/8/layout/orgChart1"/>
    <dgm:cxn modelId="{167EBA48-C665-4AD9-ABEF-12D443C768F5}" type="presParOf" srcId="{D338DDC2-2D14-466E-8915-9E75B31A061C}" destId="{04D4415B-61E9-46C3-A4ED-FBB54D010CCE}" srcOrd="2" destOrd="0" presId="urn:microsoft.com/office/officeart/2005/8/layout/orgChart1"/>
    <dgm:cxn modelId="{12DA8EE4-7FA4-462E-B7BF-41F4466A9283}" type="presParOf" srcId="{AFAA017A-EBC3-4F13-847B-4AB9C77B0D5C}" destId="{466A5C95-4DAB-4CAC-9CFB-392420883347}" srcOrd="4" destOrd="0" presId="urn:microsoft.com/office/officeart/2005/8/layout/orgChart1"/>
    <dgm:cxn modelId="{C3FDAACA-658A-4D87-A834-C09144A108AE}" type="presParOf" srcId="{AFAA017A-EBC3-4F13-847B-4AB9C77B0D5C}" destId="{0002B350-53FD-4B1C-809F-DB9458C32309}" srcOrd="5" destOrd="0" presId="urn:microsoft.com/office/officeart/2005/8/layout/orgChart1"/>
    <dgm:cxn modelId="{B7FFA79A-D4CF-4539-8594-33CC4A5F596A}" type="presParOf" srcId="{0002B350-53FD-4B1C-809F-DB9458C32309}" destId="{9F119679-EBDB-43D3-9B5C-C9FE916E2E69}" srcOrd="0" destOrd="0" presId="urn:microsoft.com/office/officeart/2005/8/layout/orgChart1"/>
    <dgm:cxn modelId="{918C422D-7A63-48A8-8D38-058C40DA3C61}" type="presParOf" srcId="{9F119679-EBDB-43D3-9B5C-C9FE916E2E69}" destId="{A65E9904-15A2-4F72-9736-E553F3738535}" srcOrd="0" destOrd="0" presId="urn:microsoft.com/office/officeart/2005/8/layout/orgChart1"/>
    <dgm:cxn modelId="{2E5C57ED-577A-46A8-8D9E-41D5C51241A2}" type="presParOf" srcId="{9F119679-EBDB-43D3-9B5C-C9FE916E2E69}" destId="{7F2FE311-41AD-45C1-9138-581D90AEEC86}" srcOrd="1" destOrd="0" presId="urn:microsoft.com/office/officeart/2005/8/layout/orgChart1"/>
    <dgm:cxn modelId="{4DB46DF7-571C-4ACF-94A5-ED8843A41034}" type="presParOf" srcId="{0002B350-53FD-4B1C-809F-DB9458C32309}" destId="{912BF1AC-2BCE-4E2F-9590-D0C19D9C8208}" srcOrd="1" destOrd="0" presId="urn:microsoft.com/office/officeart/2005/8/layout/orgChart1"/>
    <dgm:cxn modelId="{7F6A176C-1AC9-4AAB-9852-E09DF7824DC6}" type="presParOf" srcId="{0002B350-53FD-4B1C-809F-DB9458C32309}" destId="{DA2F8804-BB4A-4AE3-8877-42D4F08C961B}" srcOrd="2" destOrd="0" presId="urn:microsoft.com/office/officeart/2005/8/layout/orgChart1"/>
    <dgm:cxn modelId="{DBCE8735-04AE-4A27-88D3-AC1BB345CA9E}" type="presParOf" srcId="{9DE68A2A-F89D-42E1-A8E3-3487D21EA2EB}" destId="{32EF0E9B-39B9-4B14-8612-E0DE80960C17}" srcOrd="2" destOrd="0" presId="urn:microsoft.com/office/officeart/2005/8/layout/orgChart1"/>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0D6FE374-C868-4AA0-AC0D-B019298F6213}" type="doc">
      <dgm:prSet loTypeId="urn:microsoft.com/office/officeart/2005/8/layout/hierarchy2" loCatId="hierarchy" qsTypeId="urn:microsoft.com/office/officeart/2005/8/quickstyle/simple3" qsCatId="simple" csTypeId="urn:microsoft.com/office/officeart/2005/8/colors/accent0_3" csCatId="mainScheme" phldr="1"/>
      <dgm:spPr/>
      <dgm:t>
        <a:bodyPr/>
        <a:lstStyle/>
        <a:p>
          <a:endParaRPr lang="en-ZA"/>
        </a:p>
      </dgm:t>
    </dgm:pt>
    <dgm:pt modelId="{903760B7-8EEF-4F39-B082-5B4CFC4E85A3}">
      <dgm:prSet phldrT="[Text]" custT="1"/>
      <dgm:spPr/>
      <dgm:t>
        <a:bodyPr/>
        <a:lstStyle/>
        <a:p>
          <a:r>
            <a:rPr lang="en-ZA" sz="1050" b="1"/>
            <a:t>Operational</a:t>
          </a:r>
        </a:p>
      </dgm:t>
    </dgm:pt>
    <dgm:pt modelId="{27CDB214-C9DB-4E34-8B20-D88D874BE829}" type="parTrans" cxnId="{A4BE208B-14BC-467C-908B-7A3BC7EA848A}">
      <dgm:prSet/>
      <dgm:spPr/>
      <dgm:t>
        <a:bodyPr/>
        <a:lstStyle/>
        <a:p>
          <a:endParaRPr lang="en-ZA" sz="2000" b="1"/>
        </a:p>
      </dgm:t>
    </dgm:pt>
    <dgm:pt modelId="{8F384F08-59F0-41D5-B4D7-85A6850D19AA}" type="sibTrans" cxnId="{A4BE208B-14BC-467C-908B-7A3BC7EA848A}">
      <dgm:prSet/>
      <dgm:spPr/>
      <dgm:t>
        <a:bodyPr/>
        <a:lstStyle/>
        <a:p>
          <a:endParaRPr lang="en-ZA" sz="2000" b="1"/>
        </a:p>
      </dgm:t>
    </dgm:pt>
    <dgm:pt modelId="{E53965D4-9D01-4E56-BEC8-DDB814590F25}">
      <dgm:prSet phldrT="[Text]" custT="1"/>
      <dgm:spPr/>
      <dgm:t>
        <a:bodyPr/>
        <a:lstStyle/>
        <a:p>
          <a:r>
            <a:rPr lang="en-ZA" sz="1050" b="1"/>
            <a:t>Maintenance </a:t>
          </a:r>
        </a:p>
      </dgm:t>
    </dgm:pt>
    <dgm:pt modelId="{6B4C3E2E-8F4F-4BE6-98EF-537CC1D77A4B}" type="parTrans" cxnId="{9B5AF461-D3FC-4388-9A45-D7210E37A824}">
      <dgm:prSet custT="1"/>
      <dgm:spPr/>
      <dgm:t>
        <a:bodyPr/>
        <a:lstStyle/>
        <a:p>
          <a:endParaRPr lang="en-ZA" sz="600" b="1"/>
        </a:p>
      </dgm:t>
    </dgm:pt>
    <dgm:pt modelId="{5607A2D3-22DA-4378-A25F-20A2321CA216}" type="sibTrans" cxnId="{9B5AF461-D3FC-4388-9A45-D7210E37A824}">
      <dgm:prSet/>
      <dgm:spPr/>
      <dgm:t>
        <a:bodyPr/>
        <a:lstStyle/>
        <a:p>
          <a:endParaRPr lang="en-ZA" sz="2000" b="1"/>
        </a:p>
      </dgm:t>
    </dgm:pt>
    <dgm:pt modelId="{19BDBD16-9898-419E-A10A-3EB6064C165E}">
      <dgm:prSet phldrT="[Text]" custT="1"/>
      <dgm:spPr/>
      <dgm:t>
        <a:bodyPr/>
        <a:lstStyle/>
        <a:p>
          <a:r>
            <a:rPr lang="en-ZA" sz="1050" b="1"/>
            <a:t>Municipal Running Cost</a:t>
          </a:r>
        </a:p>
      </dgm:t>
    </dgm:pt>
    <dgm:pt modelId="{246235C2-1C62-4FB5-B86A-4B7E3BDB5081}" type="parTrans" cxnId="{E613B0E7-D237-4297-AFA2-65CA605C472B}">
      <dgm:prSet custT="1"/>
      <dgm:spPr/>
      <dgm:t>
        <a:bodyPr/>
        <a:lstStyle/>
        <a:p>
          <a:endParaRPr lang="en-ZA" sz="600" b="1"/>
        </a:p>
      </dgm:t>
    </dgm:pt>
    <dgm:pt modelId="{ABE2B745-C664-4B52-9C44-AEBE9836174E}" type="sibTrans" cxnId="{E613B0E7-D237-4297-AFA2-65CA605C472B}">
      <dgm:prSet/>
      <dgm:spPr/>
      <dgm:t>
        <a:bodyPr/>
        <a:lstStyle/>
        <a:p>
          <a:endParaRPr lang="en-ZA" sz="2000" b="1"/>
        </a:p>
      </dgm:t>
    </dgm:pt>
    <dgm:pt modelId="{836B8793-C9F6-445C-A338-157858C5A901}">
      <dgm:prSet custT="1"/>
      <dgm:spPr/>
      <dgm:t>
        <a:bodyPr/>
        <a:lstStyle/>
        <a:p>
          <a:r>
            <a:rPr lang="en-ZA" sz="1050" b="1"/>
            <a:t>Typical Work streams</a:t>
          </a:r>
        </a:p>
      </dgm:t>
    </dgm:pt>
    <dgm:pt modelId="{74BD4406-F2A5-4E62-9872-FE163C272068}" type="parTrans" cxnId="{55D96BA3-51E4-4E1B-835B-7E5A3A0882B0}">
      <dgm:prSet custT="1"/>
      <dgm:spPr/>
      <dgm:t>
        <a:bodyPr/>
        <a:lstStyle/>
        <a:p>
          <a:endParaRPr lang="en-ZA" sz="600" b="1"/>
        </a:p>
      </dgm:t>
    </dgm:pt>
    <dgm:pt modelId="{C3F391B2-3DD9-4681-B9D1-14EAA553E35E}" type="sibTrans" cxnId="{55D96BA3-51E4-4E1B-835B-7E5A3A0882B0}">
      <dgm:prSet/>
      <dgm:spPr/>
      <dgm:t>
        <a:bodyPr/>
        <a:lstStyle/>
        <a:p>
          <a:endParaRPr lang="en-ZA" sz="2000" b="1"/>
        </a:p>
      </dgm:t>
    </dgm:pt>
    <dgm:pt modelId="{493B411D-309A-49D4-AA48-77AEB8241BE4}">
      <dgm:prSet custT="1"/>
      <dgm:spPr/>
      <dgm:t>
        <a:bodyPr/>
        <a:lstStyle/>
        <a:p>
          <a:r>
            <a:rPr lang="en-US" sz="1050" b="1"/>
            <a:t>Infrastructure Projects</a:t>
          </a:r>
        </a:p>
      </dgm:t>
    </dgm:pt>
    <dgm:pt modelId="{D4DD29D1-4FFD-4859-BE13-8763507FF677}" type="parTrans" cxnId="{97CAA7AB-9133-40FB-9CE5-E09A60C1F78E}">
      <dgm:prSet custT="1"/>
      <dgm:spPr/>
      <dgm:t>
        <a:bodyPr/>
        <a:lstStyle/>
        <a:p>
          <a:endParaRPr lang="en-US" sz="600" b="1"/>
        </a:p>
      </dgm:t>
    </dgm:pt>
    <dgm:pt modelId="{19FB09C5-09B9-42AC-A197-C9AC5EACA9AC}" type="sibTrans" cxnId="{97CAA7AB-9133-40FB-9CE5-E09A60C1F78E}">
      <dgm:prSet/>
      <dgm:spPr/>
      <dgm:t>
        <a:bodyPr/>
        <a:lstStyle/>
        <a:p>
          <a:endParaRPr lang="en-US" sz="2000" b="1"/>
        </a:p>
      </dgm:t>
    </dgm:pt>
    <dgm:pt modelId="{12CAC5B8-3C6E-48FC-A550-5E161433268A}">
      <dgm:prSet custT="1"/>
      <dgm:spPr/>
      <dgm:t>
        <a:bodyPr/>
        <a:lstStyle/>
        <a:p>
          <a:r>
            <a:rPr lang="en-US" sz="1050" b="1"/>
            <a:t>Non-infrastructure Projects</a:t>
          </a:r>
        </a:p>
      </dgm:t>
    </dgm:pt>
    <dgm:pt modelId="{9BA5AE76-4B11-4879-8572-F940AC1D4388}" type="parTrans" cxnId="{2C0104AE-9E4C-4205-9336-0CC6401F83F7}">
      <dgm:prSet custT="1"/>
      <dgm:spPr/>
      <dgm:t>
        <a:bodyPr/>
        <a:lstStyle/>
        <a:p>
          <a:endParaRPr lang="en-US" sz="600" b="1"/>
        </a:p>
      </dgm:t>
    </dgm:pt>
    <dgm:pt modelId="{7BA3D1E7-39A8-4995-8875-45D42A1B2FC5}" type="sibTrans" cxnId="{2C0104AE-9E4C-4205-9336-0CC6401F83F7}">
      <dgm:prSet/>
      <dgm:spPr/>
      <dgm:t>
        <a:bodyPr/>
        <a:lstStyle/>
        <a:p>
          <a:endParaRPr lang="en-US" sz="2000" b="1"/>
        </a:p>
      </dgm:t>
    </dgm:pt>
    <dgm:pt modelId="{D573C044-4BC5-41D1-B257-37E9B8A67708}" type="pres">
      <dgm:prSet presAssocID="{0D6FE374-C868-4AA0-AC0D-B019298F6213}" presName="diagram" presStyleCnt="0">
        <dgm:presLayoutVars>
          <dgm:chPref val="1"/>
          <dgm:dir/>
          <dgm:animOne val="branch"/>
          <dgm:animLvl val="lvl"/>
          <dgm:resizeHandles val="exact"/>
        </dgm:presLayoutVars>
      </dgm:prSet>
      <dgm:spPr/>
    </dgm:pt>
    <dgm:pt modelId="{E2B701D5-8E49-40CE-AE83-4B8D2EBC9312}" type="pres">
      <dgm:prSet presAssocID="{903760B7-8EEF-4F39-B082-5B4CFC4E85A3}" presName="root1" presStyleCnt="0"/>
      <dgm:spPr/>
    </dgm:pt>
    <dgm:pt modelId="{77EC1286-788C-40C1-A78C-F0141F8C6DB3}" type="pres">
      <dgm:prSet presAssocID="{903760B7-8EEF-4F39-B082-5B4CFC4E85A3}" presName="LevelOneTextNode" presStyleLbl="node0" presStyleIdx="0" presStyleCnt="1">
        <dgm:presLayoutVars>
          <dgm:chPref val="3"/>
        </dgm:presLayoutVars>
      </dgm:prSet>
      <dgm:spPr/>
    </dgm:pt>
    <dgm:pt modelId="{312AC178-4B98-40C6-B054-8010226F3217}" type="pres">
      <dgm:prSet presAssocID="{903760B7-8EEF-4F39-B082-5B4CFC4E85A3}" presName="level2hierChild" presStyleCnt="0"/>
      <dgm:spPr/>
    </dgm:pt>
    <dgm:pt modelId="{E8BF8F14-B400-48EB-8322-BB88FC936EF1}" type="pres">
      <dgm:prSet presAssocID="{6B4C3E2E-8F4F-4BE6-98EF-537CC1D77A4B}" presName="conn2-1" presStyleLbl="parChTrans1D2" presStyleIdx="0" presStyleCnt="5"/>
      <dgm:spPr/>
    </dgm:pt>
    <dgm:pt modelId="{0AED5E7C-D928-4DB7-9ED4-82577CA8C5AF}" type="pres">
      <dgm:prSet presAssocID="{6B4C3E2E-8F4F-4BE6-98EF-537CC1D77A4B}" presName="connTx" presStyleLbl="parChTrans1D2" presStyleIdx="0" presStyleCnt="5"/>
      <dgm:spPr/>
    </dgm:pt>
    <dgm:pt modelId="{2521EF89-4FBF-4A66-9D7F-7AC68189A978}" type="pres">
      <dgm:prSet presAssocID="{E53965D4-9D01-4E56-BEC8-DDB814590F25}" presName="root2" presStyleCnt="0"/>
      <dgm:spPr/>
    </dgm:pt>
    <dgm:pt modelId="{06779B8B-A81C-46DD-AF02-7D75661BD672}" type="pres">
      <dgm:prSet presAssocID="{E53965D4-9D01-4E56-BEC8-DDB814590F25}" presName="LevelTwoTextNode" presStyleLbl="node2" presStyleIdx="0" presStyleCnt="5">
        <dgm:presLayoutVars>
          <dgm:chPref val="3"/>
        </dgm:presLayoutVars>
      </dgm:prSet>
      <dgm:spPr/>
    </dgm:pt>
    <dgm:pt modelId="{F1B064B9-10CB-453B-B546-BBBD0C72165E}" type="pres">
      <dgm:prSet presAssocID="{E53965D4-9D01-4E56-BEC8-DDB814590F25}" presName="level3hierChild" presStyleCnt="0"/>
      <dgm:spPr/>
    </dgm:pt>
    <dgm:pt modelId="{25146C42-4B74-4575-9B78-410D8E73D132}" type="pres">
      <dgm:prSet presAssocID="{246235C2-1C62-4FB5-B86A-4B7E3BDB5081}" presName="conn2-1" presStyleLbl="parChTrans1D2" presStyleIdx="1" presStyleCnt="5"/>
      <dgm:spPr/>
    </dgm:pt>
    <dgm:pt modelId="{77D28FFC-6996-4C1B-AA58-FB4870E8436D}" type="pres">
      <dgm:prSet presAssocID="{246235C2-1C62-4FB5-B86A-4B7E3BDB5081}" presName="connTx" presStyleLbl="parChTrans1D2" presStyleIdx="1" presStyleCnt="5"/>
      <dgm:spPr/>
    </dgm:pt>
    <dgm:pt modelId="{A8DE3F8C-E8A4-4337-AFA4-DA55E59D090F}" type="pres">
      <dgm:prSet presAssocID="{19BDBD16-9898-419E-A10A-3EB6064C165E}" presName="root2" presStyleCnt="0"/>
      <dgm:spPr/>
    </dgm:pt>
    <dgm:pt modelId="{69A403F0-24AD-41F3-B318-0C2442D7418A}" type="pres">
      <dgm:prSet presAssocID="{19BDBD16-9898-419E-A10A-3EB6064C165E}" presName="LevelTwoTextNode" presStyleLbl="node2" presStyleIdx="1" presStyleCnt="5">
        <dgm:presLayoutVars>
          <dgm:chPref val="3"/>
        </dgm:presLayoutVars>
      </dgm:prSet>
      <dgm:spPr/>
    </dgm:pt>
    <dgm:pt modelId="{1BEFAC5A-392B-410D-806A-48A0A4417394}" type="pres">
      <dgm:prSet presAssocID="{19BDBD16-9898-419E-A10A-3EB6064C165E}" presName="level3hierChild" presStyleCnt="0"/>
      <dgm:spPr/>
    </dgm:pt>
    <dgm:pt modelId="{0956C6C1-193D-40E2-A55E-EC7B03F836AE}" type="pres">
      <dgm:prSet presAssocID="{74BD4406-F2A5-4E62-9872-FE163C272068}" presName="conn2-1" presStyleLbl="parChTrans1D2" presStyleIdx="2" presStyleCnt="5"/>
      <dgm:spPr/>
    </dgm:pt>
    <dgm:pt modelId="{A0FD7454-DFC7-47DB-A371-9C62D389F626}" type="pres">
      <dgm:prSet presAssocID="{74BD4406-F2A5-4E62-9872-FE163C272068}" presName="connTx" presStyleLbl="parChTrans1D2" presStyleIdx="2" presStyleCnt="5"/>
      <dgm:spPr/>
    </dgm:pt>
    <dgm:pt modelId="{C96DEE02-9344-4C49-A8A1-98388D2F3C9F}" type="pres">
      <dgm:prSet presAssocID="{836B8793-C9F6-445C-A338-157858C5A901}" presName="root2" presStyleCnt="0"/>
      <dgm:spPr/>
    </dgm:pt>
    <dgm:pt modelId="{F633220C-1B3A-4783-A179-5F7AF2EC7B89}" type="pres">
      <dgm:prSet presAssocID="{836B8793-C9F6-445C-A338-157858C5A901}" presName="LevelTwoTextNode" presStyleLbl="node2" presStyleIdx="2" presStyleCnt="5">
        <dgm:presLayoutVars>
          <dgm:chPref val="3"/>
        </dgm:presLayoutVars>
      </dgm:prSet>
      <dgm:spPr/>
    </dgm:pt>
    <dgm:pt modelId="{AE73EF89-28B5-4C7B-AC07-5F15EFABAE21}" type="pres">
      <dgm:prSet presAssocID="{836B8793-C9F6-445C-A338-157858C5A901}" presName="level3hierChild" presStyleCnt="0"/>
      <dgm:spPr/>
    </dgm:pt>
    <dgm:pt modelId="{BD8069DC-8534-4B2A-8A35-1B9CB284E8FF}" type="pres">
      <dgm:prSet presAssocID="{D4DD29D1-4FFD-4859-BE13-8763507FF677}" presName="conn2-1" presStyleLbl="parChTrans1D2" presStyleIdx="3" presStyleCnt="5"/>
      <dgm:spPr/>
    </dgm:pt>
    <dgm:pt modelId="{D87C6891-A292-406F-A609-1E760FFFAF45}" type="pres">
      <dgm:prSet presAssocID="{D4DD29D1-4FFD-4859-BE13-8763507FF677}" presName="connTx" presStyleLbl="parChTrans1D2" presStyleIdx="3" presStyleCnt="5"/>
      <dgm:spPr/>
    </dgm:pt>
    <dgm:pt modelId="{81C58E4E-723F-4C96-872F-CA347D0D7269}" type="pres">
      <dgm:prSet presAssocID="{493B411D-309A-49D4-AA48-77AEB8241BE4}" presName="root2" presStyleCnt="0"/>
      <dgm:spPr/>
    </dgm:pt>
    <dgm:pt modelId="{2B86BE8D-A088-412B-A9CB-5C07AEA3A8D6}" type="pres">
      <dgm:prSet presAssocID="{493B411D-309A-49D4-AA48-77AEB8241BE4}" presName="LevelTwoTextNode" presStyleLbl="node2" presStyleIdx="3" presStyleCnt="5">
        <dgm:presLayoutVars>
          <dgm:chPref val="3"/>
        </dgm:presLayoutVars>
      </dgm:prSet>
      <dgm:spPr/>
    </dgm:pt>
    <dgm:pt modelId="{543D8779-7AE9-4621-82A8-0B390D70A5BD}" type="pres">
      <dgm:prSet presAssocID="{493B411D-309A-49D4-AA48-77AEB8241BE4}" presName="level3hierChild" presStyleCnt="0"/>
      <dgm:spPr/>
    </dgm:pt>
    <dgm:pt modelId="{74899A2A-FE56-4C5F-AF9D-5A747D4EAED1}" type="pres">
      <dgm:prSet presAssocID="{9BA5AE76-4B11-4879-8572-F940AC1D4388}" presName="conn2-1" presStyleLbl="parChTrans1D2" presStyleIdx="4" presStyleCnt="5"/>
      <dgm:spPr/>
    </dgm:pt>
    <dgm:pt modelId="{15194D78-0CDD-4B57-B621-34456A77D67C}" type="pres">
      <dgm:prSet presAssocID="{9BA5AE76-4B11-4879-8572-F940AC1D4388}" presName="connTx" presStyleLbl="parChTrans1D2" presStyleIdx="4" presStyleCnt="5"/>
      <dgm:spPr/>
    </dgm:pt>
    <dgm:pt modelId="{BC9ABD8C-2C35-4834-9F73-67AD040C6C06}" type="pres">
      <dgm:prSet presAssocID="{12CAC5B8-3C6E-48FC-A550-5E161433268A}" presName="root2" presStyleCnt="0"/>
      <dgm:spPr/>
    </dgm:pt>
    <dgm:pt modelId="{1A6A5BE4-29E0-49DF-BCD9-07C435FC143C}" type="pres">
      <dgm:prSet presAssocID="{12CAC5B8-3C6E-48FC-A550-5E161433268A}" presName="LevelTwoTextNode" presStyleLbl="node2" presStyleIdx="4" presStyleCnt="5">
        <dgm:presLayoutVars>
          <dgm:chPref val="3"/>
        </dgm:presLayoutVars>
      </dgm:prSet>
      <dgm:spPr/>
    </dgm:pt>
    <dgm:pt modelId="{6F624BC6-A9E4-46FE-B431-EC7D1D8A46FB}" type="pres">
      <dgm:prSet presAssocID="{12CAC5B8-3C6E-48FC-A550-5E161433268A}" presName="level3hierChild" presStyleCnt="0"/>
      <dgm:spPr/>
    </dgm:pt>
  </dgm:ptLst>
  <dgm:cxnLst>
    <dgm:cxn modelId="{6D89C009-6360-4E7D-8D63-24C63C181F75}" type="presOf" srcId="{74BD4406-F2A5-4E62-9872-FE163C272068}" destId="{0956C6C1-193D-40E2-A55E-EC7B03F836AE}" srcOrd="0" destOrd="0" presId="urn:microsoft.com/office/officeart/2005/8/layout/hierarchy2"/>
    <dgm:cxn modelId="{8AB4B22E-59D8-4621-A450-4259698B530A}" type="presOf" srcId="{9BA5AE76-4B11-4879-8572-F940AC1D4388}" destId="{15194D78-0CDD-4B57-B621-34456A77D67C}" srcOrd="1" destOrd="0" presId="urn:microsoft.com/office/officeart/2005/8/layout/hierarchy2"/>
    <dgm:cxn modelId="{9B5AF461-D3FC-4388-9A45-D7210E37A824}" srcId="{903760B7-8EEF-4F39-B082-5B4CFC4E85A3}" destId="{E53965D4-9D01-4E56-BEC8-DDB814590F25}" srcOrd="0" destOrd="0" parTransId="{6B4C3E2E-8F4F-4BE6-98EF-537CC1D77A4B}" sibTransId="{5607A2D3-22DA-4378-A25F-20A2321CA216}"/>
    <dgm:cxn modelId="{F36CE465-1EE0-46A7-B6DE-F6274AB45EFA}" type="presOf" srcId="{D4DD29D1-4FFD-4859-BE13-8763507FF677}" destId="{BD8069DC-8534-4B2A-8A35-1B9CB284E8FF}" srcOrd="0" destOrd="0" presId="urn:microsoft.com/office/officeart/2005/8/layout/hierarchy2"/>
    <dgm:cxn modelId="{C35C3B73-9AB9-454E-871C-299665BABF28}" type="presOf" srcId="{903760B7-8EEF-4F39-B082-5B4CFC4E85A3}" destId="{77EC1286-788C-40C1-A78C-F0141F8C6DB3}" srcOrd="0" destOrd="0" presId="urn:microsoft.com/office/officeart/2005/8/layout/hierarchy2"/>
    <dgm:cxn modelId="{35AA4253-A89A-4AE3-B40C-7E82BDD1CF8B}" type="presOf" srcId="{836B8793-C9F6-445C-A338-157858C5A901}" destId="{F633220C-1B3A-4783-A179-5F7AF2EC7B89}" srcOrd="0" destOrd="0" presId="urn:microsoft.com/office/officeart/2005/8/layout/hierarchy2"/>
    <dgm:cxn modelId="{E8BAE153-6373-455D-B74E-A700394767C6}" type="presOf" srcId="{74BD4406-F2A5-4E62-9872-FE163C272068}" destId="{A0FD7454-DFC7-47DB-A371-9C62D389F626}" srcOrd="1" destOrd="0" presId="urn:microsoft.com/office/officeart/2005/8/layout/hierarchy2"/>
    <dgm:cxn modelId="{EAFF7A55-0C41-4E5C-ABBF-BBF219B715FC}" type="presOf" srcId="{6B4C3E2E-8F4F-4BE6-98EF-537CC1D77A4B}" destId="{E8BF8F14-B400-48EB-8322-BB88FC936EF1}" srcOrd="0" destOrd="0" presId="urn:microsoft.com/office/officeart/2005/8/layout/hierarchy2"/>
    <dgm:cxn modelId="{D410E187-3FDD-4B34-9819-D9F3CCDB5E31}" type="presOf" srcId="{0D6FE374-C868-4AA0-AC0D-B019298F6213}" destId="{D573C044-4BC5-41D1-B257-37E9B8A67708}" srcOrd="0" destOrd="0" presId="urn:microsoft.com/office/officeart/2005/8/layout/hierarchy2"/>
    <dgm:cxn modelId="{A4BE208B-14BC-467C-908B-7A3BC7EA848A}" srcId="{0D6FE374-C868-4AA0-AC0D-B019298F6213}" destId="{903760B7-8EEF-4F39-B082-5B4CFC4E85A3}" srcOrd="0" destOrd="0" parTransId="{27CDB214-C9DB-4E34-8B20-D88D874BE829}" sibTransId="{8F384F08-59F0-41D5-B4D7-85A6850D19AA}"/>
    <dgm:cxn modelId="{455D9C94-7D2B-4D18-99F9-CE215C9969FD}" type="presOf" srcId="{6B4C3E2E-8F4F-4BE6-98EF-537CC1D77A4B}" destId="{0AED5E7C-D928-4DB7-9ED4-82577CA8C5AF}" srcOrd="1" destOrd="0" presId="urn:microsoft.com/office/officeart/2005/8/layout/hierarchy2"/>
    <dgm:cxn modelId="{55D96BA3-51E4-4E1B-835B-7E5A3A0882B0}" srcId="{903760B7-8EEF-4F39-B082-5B4CFC4E85A3}" destId="{836B8793-C9F6-445C-A338-157858C5A901}" srcOrd="2" destOrd="0" parTransId="{74BD4406-F2A5-4E62-9872-FE163C272068}" sibTransId="{C3F391B2-3DD9-4681-B9D1-14EAA553E35E}"/>
    <dgm:cxn modelId="{97CAA7AB-9133-40FB-9CE5-E09A60C1F78E}" srcId="{903760B7-8EEF-4F39-B082-5B4CFC4E85A3}" destId="{493B411D-309A-49D4-AA48-77AEB8241BE4}" srcOrd="3" destOrd="0" parTransId="{D4DD29D1-4FFD-4859-BE13-8763507FF677}" sibTransId="{19FB09C5-09B9-42AC-A197-C9AC5EACA9AC}"/>
    <dgm:cxn modelId="{2C0104AE-9E4C-4205-9336-0CC6401F83F7}" srcId="{903760B7-8EEF-4F39-B082-5B4CFC4E85A3}" destId="{12CAC5B8-3C6E-48FC-A550-5E161433268A}" srcOrd="4" destOrd="0" parTransId="{9BA5AE76-4B11-4879-8572-F940AC1D4388}" sibTransId="{7BA3D1E7-39A8-4995-8875-45D42A1B2FC5}"/>
    <dgm:cxn modelId="{A500E4B8-2958-4CFA-A5B1-A989365290FF}" type="presOf" srcId="{9BA5AE76-4B11-4879-8572-F940AC1D4388}" destId="{74899A2A-FE56-4C5F-AF9D-5A747D4EAED1}" srcOrd="0" destOrd="0" presId="urn:microsoft.com/office/officeart/2005/8/layout/hierarchy2"/>
    <dgm:cxn modelId="{10D9DFC7-4683-4626-AC8D-050F3B6FE23E}" type="presOf" srcId="{D4DD29D1-4FFD-4859-BE13-8763507FF677}" destId="{D87C6891-A292-406F-A609-1E760FFFAF45}" srcOrd="1" destOrd="0" presId="urn:microsoft.com/office/officeart/2005/8/layout/hierarchy2"/>
    <dgm:cxn modelId="{03FD62D4-27B1-4BA3-8F95-6BA1E56820B6}" type="presOf" srcId="{246235C2-1C62-4FB5-B86A-4B7E3BDB5081}" destId="{25146C42-4B74-4575-9B78-410D8E73D132}" srcOrd="0" destOrd="0" presId="urn:microsoft.com/office/officeart/2005/8/layout/hierarchy2"/>
    <dgm:cxn modelId="{F8974CD4-6A08-4CEB-867F-6CB7F2F6E1F0}" type="presOf" srcId="{493B411D-309A-49D4-AA48-77AEB8241BE4}" destId="{2B86BE8D-A088-412B-A9CB-5C07AEA3A8D6}" srcOrd="0" destOrd="0" presId="urn:microsoft.com/office/officeart/2005/8/layout/hierarchy2"/>
    <dgm:cxn modelId="{EA740FDC-2C79-473C-8A8E-BD9E8525360B}" type="presOf" srcId="{E53965D4-9D01-4E56-BEC8-DDB814590F25}" destId="{06779B8B-A81C-46DD-AF02-7D75661BD672}" srcOrd="0" destOrd="0" presId="urn:microsoft.com/office/officeart/2005/8/layout/hierarchy2"/>
    <dgm:cxn modelId="{80C462E3-FD66-49F0-9A1C-DEDBCE01D2DB}" type="presOf" srcId="{19BDBD16-9898-419E-A10A-3EB6064C165E}" destId="{69A403F0-24AD-41F3-B318-0C2442D7418A}" srcOrd="0" destOrd="0" presId="urn:microsoft.com/office/officeart/2005/8/layout/hierarchy2"/>
    <dgm:cxn modelId="{E613B0E7-D237-4297-AFA2-65CA605C472B}" srcId="{903760B7-8EEF-4F39-B082-5B4CFC4E85A3}" destId="{19BDBD16-9898-419E-A10A-3EB6064C165E}" srcOrd="1" destOrd="0" parTransId="{246235C2-1C62-4FB5-B86A-4B7E3BDB5081}" sibTransId="{ABE2B745-C664-4B52-9C44-AEBE9836174E}"/>
    <dgm:cxn modelId="{CCC840F7-96C9-4F9E-A760-351B2C3B8B8A}" type="presOf" srcId="{12CAC5B8-3C6E-48FC-A550-5E161433268A}" destId="{1A6A5BE4-29E0-49DF-BCD9-07C435FC143C}" srcOrd="0" destOrd="0" presId="urn:microsoft.com/office/officeart/2005/8/layout/hierarchy2"/>
    <dgm:cxn modelId="{C41143FC-F48D-4F4B-A621-767D8FC33D9F}" type="presOf" srcId="{246235C2-1C62-4FB5-B86A-4B7E3BDB5081}" destId="{77D28FFC-6996-4C1B-AA58-FB4870E8436D}" srcOrd="1" destOrd="0" presId="urn:microsoft.com/office/officeart/2005/8/layout/hierarchy2"/>
    <dgm:cxn modelId="{AA547255-3B52-47F5-9BC5-3C5E26F38C27}" type="presParOf" srcId="{D573C044-4BC5-41D1-B257-37E9B8A67708}" destId="{E2B701D5-8E49-40CE-AE83-4B8D2EBC9312}" srcOrd="0" destOrd="0" presId="urn:microsoft.com/office/officeart/2005/8/layout/hierarchy2"/>
    <dgm:cxn modelId="{B9D01514-3847-4626-AB96-D96783DA97FC}" type="presParOf" srcId="{E2B701D5-8E49-40CE-AE83-4B8D2EBC9312}" destId="{77EC1286-788C-40C1-A78C-F0141F8C6DB3}" srcOrd="0" destOrd="0" presId="urn:microsoft.com/office/officeart/2005/8/layout/hierarchy2"/>
    <dgm:cxn modelId="{843FB661-B6FA-4551-915F-78B952C9394B}" type="presParOf" srcId="{E2B701D5-8E49-40CE-AE83-4B8D2EBC9312}" destId="{312AC178-4B98-40C6-B054-8010226F3217}" srcOrd="1" destOrd="0" presId="urn:microsoft.com/office/officeart/2005/8/layout/hierarchy2"/>
    <dgm:cxn modelId="{A2642657-357B-4255-92C2-7F9942ABFAE6}" type="presParOf" srcId="{312AC178-4B98-40C6-B054-8010226F3217}" destId="{E8BF8F14-B400-48EB-8322-BB88FC936EF1}" srcOrd="0" destOrd="0" presId="urn:microsoft.com/office/officeart/2005/8/layout/hierarchy2"/>
    <dgm:cxn modelId="{FE4C078C-0EC3-4D6B-8A8B-B739275362D2}" type="presParOf" srcId="{E8BF8F14-B400-48EB-8322-BB88FC936EF1}" destId="{0AED5E7C-D928-4DB7-9ED4-82577CA8C5AF}" srcOrd="0" destOrd="0" presId="urn:microsoft.com/office/officeart/2005/8/layout/hierarchy2"/>
    <dgm:cxn modelId="{7AD63472-E37C-4FE4-8F73-FA632C486BB1}" type="presParOf" srcId="{312AC178-4B98-40C6-B054-8010226F3217}" destId="{2521EF89-4FBF-4A66-9D7F-7AC68189A978}" srcOrd="1" destOrd="0" presId="urn:microsoft.com/office/officeart/2005/8/layout/hierarchy2"/>
    <dgm:cxn modelId="{77160C26-C987-40A9-A015-4B2C81F1D4E5}" type="presParOf" srcId="{2521EF89-4FBF-4A66-9D7F-7AC68189A978}" destId="{06779B8B-A81C-46DD-AF02-7D75661BD672}" srcOrd="0" destOrd="0" presId="urn:microsoft.com/office/officeart/2005/8/layout/hierarchy2"/>
    <dgm:cxn modelId="{ABB2DA3D-930E-4102-990F-019F958A2D96}" type="presParOf" srcId="{2521EF89-4FBF-4A66-9D7F-7AC68189A978}" destId="{F1B064B9-10CB-453B-B546-BBBD0C72165E}" srcOrd="1" destOrd="0" presId="urn:microsoft.com/office/officeart/2005/8/layout/hierarchy2"/>
    <dgm:cxn modelId="{BE81E27E-7EC3-4A01-8299-5EE4CAA34168}" type="presParOf" srcId="{312AC178-4B98-40C6-B054-8010226F3217}" destId="{25146C42-4B74-4575-9B78-410D8E73D132}" srcOrd="2" destOrd="0" presId="urn:microsoft.com/office/officeart/2005/8/layout/hierarchy2"/>
    <dgm:cxn modelId="{BFF1A8A7-CF48-4DB3-B96C-7A50D450C71D}" type="presParOf" srcId="{25146C42-4B74-4575-9B78-410D8E73D132}" destId="{77D28FFC-6996-4C1B-AA58-FB4870E8436D}" srcOrd="0" destOrd="0" presId="urn:microsoft.com/office/officeart/2005/8/layout/hierarchy2"/>
    <dgm:cxn modelId="{EB782E2B-4797-495B-A475-78EE218392E0}" type="presParOf" srcId="{312AC178-4B98-40C6-B054-8010226F3217}" destId="{A8DE3F8C-E8A4-4337-AFA4-DA55E59D090F}" srcOrd="3" destOrd="0" presId="urn:microsoft.com/office/officeart/2005/8/layout/hierarchy2"/>
    <dgm:cxn modelId="{6C90F3AF-30F5-430F-AB14-5CAF9D04EFF3}" type="presParOf" srcId="{A8DE3F8C-E8A4-4337-AFA4-DA55E59D090F}" destId="{69A403F0-24AD-41F3-B318-0C2442D7418A}" srcOrd="0" destOrd="0" presId="urn:microsoft.com/office/officeart/2005/8/layout/hierarchy2"/>
    <dgm:cxn modelId="{641EB8BD-248D-4783-913B-214F8828F69D}" type="presParOf" srcId="{A8DE3F8C-E8A4-4337-AFA4-DA55E59D090F}" destId="{1BEFAC5A-392B-410D-806A-48A0A4417394}" srcOrd="1" destOrd="0" presId="urn:microsoft.com/office/officeart/2005/8/layout/hierarchy2"/>
    <dgm:cxn modelId="{97A66A5F-4BFE-4C29-A5E9-304C2FAF8FB1}" type="presParOf" srcId="{312AC178-4B98-40C6-B054-8010226F3217}" destId="{0956C6C1-193D-40E2-A55E-EC7B03F836AE}" srcOrd="4" destOrd="0" presId="urn:microsoft.com/office/officeart/2005/8/layout/hierarchy2"/>
    <dgm:cxn modelId="{FEC4A30F-5563-4958-A999-0B477CE8E032}" type="presParOf" srcId="{0956C6C1-193D-40E2-A55E-EC7B03F836AE}" destId="{A0FD7454-DFC7-47DB-A371-9C62D389F626}" srcOrd="0" destOrd="0" presId="urn:microsoft.com/office/officeart/2005/8/layout/hierarchy2"/>
    <dgm:cxn modelId="{0A8234C0-3FE8-41A7-83A7-37AF24D8286B}" type="presParOf" srcId="{312AC178-4B98-40C6-B054-8010226F3217}" destId="{C96DEE02-9344-4C49-A8A1-98388D2F3C9F}" srcOrd="5" destOrd="0" presId="urn:microsoft.com/office/officeart/2005/8/layout/hierarchy2"/>
    <dgm:cxn modelId="{BCBF7426-C229-42B0-B324-18ACB20DEF9E}" type="presParOf" srcId="{C96DEE02-9344-4C49-A8A1-98388D2F3C9F}" destId="{F633220C-1B3A-4783-A179-5F7AF2EC7B89}" srcOrd="0" destOrd="0" presId="urn:microsoft.com/office/officeart/2005/8/layout/hierarchy2"/>
    <dgm:cxn modelId="{86CF294E-FE35-4F40-AEE8-0254B0D2A8BF}" type="presParOf" srcId="{C96DEE02-9344-4C49-A8A1-98388D2F3C9F}" destId="{AE73EF89-28B5-4C7B-AC07-5F15EFABAE21}" srcOrd="1" destOrd="0" presId="urn:microsoft.com/office/officeart/2005/8/layout/hierarchy2"/>
    <dgm:cxn modelId="{094A18F7-1187-48C7-A8BD-C827BB2684E8}" type="presParOf" srcId="{312AC178-4B98-40C6-B054-8010226F3217}" destId="{BD8069DC-8534-4B2A-8A35-1B9CB284E8FF}" srcOrd="6" destOrd="0" presId="urn:microsoft.com/office/officeart/2005/8/layout/hierarchy2"/>
    <dgm:cxn modelId="{E9CD3B84-643C-4573-9FE1-6936AD85C8F3}" type="presParOf" srcId="{BD8069DC-8534-4B2A-8A35-1B9CB284E8FF}" destId="{D87C6891-A292-406F-A609-1E760FFFAF45}" srcOrd="0" destOrd="0" presId="urn:microsoft.com/office/officeart/2005/8/layout/hierarchy2"/>
    <dgm:cxn modelId="{8C5D35B7-6DA2-41B8-BD5C-186D5E5E6DB8}" type="presParOf" srcId="{312AC178-4B98-40C6-B054-8010226F3217}" destId="{81C58E4E-723F-4C96-872F-CA347D0D7269}" srcOrd="7" destOrd="0" presId="urn:microsoft.com/office/officeart/2005/8/layout/hierarchy2"/>
    <dgm:cxn modelId="{D3066716-549B-4E63-9333-046AFA31F958}" type="presParOf" srcId="{81C58E4E-723F-4C96-872F-CA347D0D7269}" destId="{2B86BE8D-A088-412B-A9CB-5C07AEA3A8D6}" srcOrd="0" destOrd="0" presId="urn:microsoft.com/office/officeart/2005/8/layout/hierarchy2"/>
    <dgm:cxn modelId="{A606A8E5-BD48-4FE6-B212-EF5946C54CA5}" type="presParOf" srcId="{81C58E4E-723F-4C96-872F-CA347D0D7269}" destId="{543D8779-7AE9-4621-82A8-0B390D70A5BD}" srcOrd="1" destOrd="0" presId="urn:microsoft.com/office/officeart/2005/8/layout/hierarchy2"/>
    <dgm:cxn modelId="{53B0ED76-94ED-4A72-BEE6-FC4F20FF2517}" type="presParOf" srcId="{312AC178-4B98-40C6-B054-8010226F3217}" destId="{74899A2A-FE56-4C5F-AF9D-5A747D4EAED1}" srcOrd="8" destOrd="0" presId="urn:microsoft.com/office/officeart/2005/8/layout/hierarchy2"/>
    <dgm:cxn modelId="{A1BDC490-E74C-4E0D-967C-D86AE837D5EF}" type="presParOf" srcId="{74899A2A-FE56-4C5F-AF9D-5A747D4EAED1}" destId="{15194D78-0CDD-4B57-B621-34456A77D67C}" srcOrd="0" destOrd="0" presId="urn:microsoft.com/office/officeart/2005/8/layout/hierarchy2"/>
    <dgm:cxn modelId="{233555E7-AB86-47D8-B0EF-67FA7BD5E182}" type="presParOf" srcId="{312AC178-4B98-40C6-B054-8010226F3217}" destId="{BC9ABD8C-2C35-4834-9F73-67AD040C6C06}" srcOrd="9" destOrd="0" presId="urn:microsoft.com/office/officeart/2005/8/layout/hierarchy2"/>
    <dgm:cxn modelId="{482B1A6B-64AB-4230-92E2-AFAA0E5A9329}" type="presParOf" srcId="{BC9ABD8C-2C35-4834-9F73-67AD040C6C06}" destId="{1A6A5BE4-29E0-49DF-BCD9-07C435FC143C}" srcOrd="0" destOrd="0" presId="urn:microsoft.com/office/officeart/2005/8/layout/hierarchy2"/>
    <dgm:cxn modelId="{A4F0ADF1-D53B-47D7-B29D-4B2D5E11B689}" type="presParOf" srcId="{BC9ABD8C-2C35-4834-9F73-67AD040C6C06}" destId="{6F624BC6-A9E4-46FE-B431-EC7D1D8A46FB}" srcOrd="1" destOrd="0" presId="urn:microsoft.com/office/officeart/2005/8/layout/hierarchy2"/>
  </dgm:cxnLst>
  <dgm:bg/>
  <dgm:whole/>
  <dgm:extLst>
    <a:ext uri="http://schemas.microsoft.com/office/drawing/2008/diagram">
      <dsp:dataModelExt xmlns:dsp="http://schemas.microsoft.com/office/drawing/2008/diagram" relId="rId43"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231978DD-7669-4457-AD80-309AE7086CDB}"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10801087-E56F-4C68-B459-E4BFE187DE6D}">
      <dgm:prSet phldrT="[Text]" custT="1"/>
      <dgm:spPr/>
      <dgm:t>
        <a:bodyPr/>
        <a:lstStyle/>
        <a:p>
          <a:r>
            <a:rPr lang="en-US" sz="1050" b="1">
              <a:latin typeface="Arial" panose="020B0604020202020204" pitchFamily="34" charset="0"/>
              <a:cs typeface="Arial" panose="020B0604020202020204" pitchFamily="34" charset="0"/>
            </a:rPr>
            <a:t>Maintenance</a:t>
          </a:r>
        </a:p>
      </dgm:t>
    </dgm:pt>
    <dgm:pt modelId="{1BCF34A7-516A-4EA8-8EAB-7EF581CEF9D4}" type="parTrans" cxnId="{4E8084C8-E6A6-4000-88F1-5CF3DFD250EC}">
      <dgm:prSet/>
      <dgm:spPr/>
      <dgm:t>
        <a:bodyPr/>
        <a:lstStyle/>
        <a:p>
          <a:endParaRPr lang="en-US" sz="1050" b="1">
            <a:latin typeface="Arial" panose="020B0604020202020204" pitchFamily="34" charset="0"/>
            <a:cs typeface="Arial" panose="020B0604020202020204" pitchFamily="34" charset="0"/>
          </a:endParaRPr>
        </a:p>
      </dgm:t>
    </dgm:pt>
    <dgm:pt modelId="{30F87ED9-8724-4FAF-974B-AB57D287DBEB}" type="sibTrans" cxnId="{4E8084C8-E6A6-4000-88F1-5CF3DFD250EC}">
      <dgm:prSet/>
      <dgm:spPr/>
      <dgm:t>
        <a:bodyPr/>
        <a:lstStyle/>
        <a:p>
          <a:endParaRPr lang="en-US" sz="1050" b="1">
            <a:latin typeface="Arial" panose="020B0604020202020204" pitchFamily="34" charset="0"/>
            <a:cs typeface="Arial" panose="020B0604020202020204" pitchFamily="34" charset="0"/>
          </a:endParaRPr>
        </a:p>
      </dgm:t>
    </dgm:pt>
    <dgm:pt modelId="{75F9C666-32C1-47A7-BC6A-4CE2E753F1A7}">
      <dgm:prSet phldrT="[Text]" custT="1"/>
      <dgm:spPr/>
      <dgm:t>
        <a:bodyPr/>
        <a:lstStyle/>
        <a:p>
          <a:r>
            <a:rPr lang="en-US" sz="1050" b="1">
              <a:latin typeface="Arial" panose="020B0604020202020204" pitchFamily="34" charset="0"/>
              <a:cs typeface="Arial" panose="020B0604020202020204" pitchFamily="34" charset="0"/>
            </a:rPr>
            <a:t>Infrastructure</a:t>
          </a:r>
        </a:p>
      </dgm:t>
    </dgm:pt>
    <dgm:pt modelId="{FD5D3199-B849-42AF-818C-4F208A760EFE}" type="parTrans" cxnId="{AA5DB8DF-D937-434B-8014-6E3578940AAB}">
      <dgm:prSet/>
      <dgm:spPr/>
      <dgm:t>
        <a:bodyPr/>
        <a:lstStyle/>
        <a:p>
          <a:endParaRPr lang="en-US" sz="1050" b="1">
            <a:latin typeface="Arial" panose="020B0604020202020204" pitchFamily="34" charset="0"/>
            <a:cs typeface="Arial" panose="020B0604020202020204" pitchFamily="34" charset="0"/>
          </a:endParaRPr>
        </a:p>
      </dgm:t>
    </dgm:pt>
    <dgm:pt modelId="{10AF4597-319E-482D-98E1-92D7D4C4ECD0}" type="sibTrans" cxnId="{AA5DB8DF-D937-434B-8014-6E3578940AAB}">
      <dgm:prSet/>
      <dgm:spPr/>
      <dgm:t>
        <a:bodyPr/>
        <a:lstStyle/>
        <a:p>
          <a:endParaRPr lang="en-US" sz="1050" b="1">
            <a:latin typeface="Arial" panose="020B0604020202020204" pitchFamily="34" charset="0"/>
            <a:cs typeface="Arial" panose="020B0604020202020204" pitchFamily="34" charset="0"/>
          </a:endParaRPr>
        </a:p>
      </dgm:t>
    </dgm:pt>
    <dgm:pt modelId="{05949A97-CD6A-456C-A1EB-0AC1B2521BF2}">
      <dgm:prSet phldrT="[Text]" custT="1"/>
      <dgm:spPr/>
      <dgm:t>
        <a:bodyPr/>
        <a:lstStyle/>
        <a:p>
          <a:r>
            <a:rPr lang="en-US" sz="1050" b="1">
              <a:latin typeface="Arial" panose="020B0604020202020204" pitchFamily="34" charset="0"/>
              <a:cs typeface="Arial" panose="020B0604020202020204" pitchFamily="34" charset="0"/>
            </a:rPr>
            <a:t>Non-infrastructure</a:t>
          </a:r>
        </a:p>
      </dgm:t>
    </dgm:pt>
    <dgm:pt modelId="{A9EFBDBC-1971-474D-A148-5DB4073D734C}" type="parTrans" cxnId="{83D77DA4-298A-4E2B-9644-BD67EBE608CD}">
      <dgm:prSet/>
      <dgm:spPr/>
      <dgm:t>
        <a:bodyPr/>
        <a:lstStyle/>
        <a:p>
          <a:endParaRPr lang="en-US" sz="1050" b="1">
            <a:latin typeface="Arial" panose="020B0604020202020204" pitchFamily="34" charset="0"/>
            <a:cs typeface="Arial" panose="020B0604020202020204" pitchFamily="34" charset="0"/>
          </a:endParaRPr>
        </a:p>
      </dgm:t>
    </dgm:pt>
    <dgm:pt modelId="{00D4B8B0-7E9F-416B-8F60-9E04F9B48266}" type="sibTrans" cxnId="{83D77DA4-298A-4E2B-9644-BD67EBE608CD}">
      <dgm:prSet/>
      <dgm:spPr/>
      <dgm:t>
        <a:bodyPr/>
        <a:lstStyle/>
        <a:p>
          <a:endParaRPr lang="en-US" sz="1050" b="1">
            <a:latin typeface="Arial" panose="020B0604020202020204" pitchFamily="34" charset="0"/>
            <a:cs typeface="Arial" panose="020B0604020202020204" pitchFamily="34" charset="0"/>
          </a:endParaRPr>
        </a:p>
      </dgm:t>
    </dgm:pt>
    <dgm:pt modelId="{CF321C11-40C1-4385-80F7-D250B31099AE}">
      <dgm:prSet custT="1"/>
      <dgm:spPr/>
      <dgm:t>
        <a:bodyPr/>
        <a:lstStyle/>
        <a:p>
          <a:r>
            <a:rPr lang="en-US" sz="1050" b="1">
              <a:latin typeface="Arial" panose="020B0604020202020204" pitchFamily="34" charset="0"/>
              <a:cs typeface="Arial" panose="020B0604020202020204" pitchFamily="34" charset="0"/>
            </a:rPr>
            <a:t>Preventative </a:t>
          </a:r>
        </a:p>
      </dgm:t>
    </dgm:pt>
    <dgm:pt modelId="{9067FE9D-D017-4E9A-A2BD-7D87CFAD2021}" type="parTrans" cxnId="{E7EF8856-5367-4D7B-8390-9ACA8290967A}">
      <dgm:prSet/>
      <dgm:spPr/>
      <dgm:t>
        <a:bodyPr/>
        <a:lstStyle/>
        <a:p>
          <a:endParaRPr lang="en-US" sz="1050" b="1">
            <a:latin typeface="Arial" panose="020B0604020202020204" pitchFamily="34" charset="0"/>
            <a:cs typeface="Arial" panose="020B0604020202020204" pitchFamily="34" charset="0"/>
          </a:endParaRPr>
        </a:p>
      </dgm:t>
    </dgm:pt>
    <dgm:pt modelId="{A94812A4-009A-422D-B3C4-68A138BFAA9F}" type="sibTrans" cxnId="{E7EF8856-5367-4D7B-8390-9ACA8290967A}">
      <dgm:prSet/>
      <dgm:spPr/>
      <dgm:t>
        <a:bodyPr/>
        <a:lstStyle/>
        <a:p>
          <a:endParaRPr lang="en-US" sz="1050" b="1">
            <a:latin typeface="Arial" panose="020B0604020202020204" pitchFamily="34" charset="0"/>
            <a:cs typeface="Arial" panose="020B0604020202020204" pitchFamily="34" charset="0"/>
          </a:endParaRPr>
        </a:p>
      </dgm:t>
    </dgm:pt>
    <dgm:pt modelId="{3A72BCAE-7504-47A0-9642-CCABB1BC6BDE}">
      <dgm:prSet custT="1"/>
      <dgm:spPr/>
      <dgm:t>
        <a:bodyPr/>
        <a:lstStyle/>
        <a:p>
          <a:r>
            <a:rPr lang="en-US" sz="1050" b="1">
              <a:latin typeface="Arial" panose="020B0604020202020204" pitchFamily="34" charset="0"/>
              <a:cs typeface="Arial" panose="020B0604020202020204" pitchFamily="34" charset="0"/>
            </a:rPr>
            <a:t>Corrective</a:t>
          </a:r>
        </a:p>
      </dgm:t>
    </dgm:pt>
    <dgm:pt modelId="{4C0F59B2-8258-4A10-9BEF-1DC6081CD41F}" type="parTrans" cxnId="{67C4ADB6-378D-4F9C-8208-638B4FF464BA}">
      <dgm:prSet/>
      <dgm:spPr/>
      <dgm:t>
        <a:bodyPr/>
        <a:lstStyle/>
        <a:p>
          <a:endParaRPr lang="en-US" sz="1050" b="1">
            <a:latin typeface="Arial" panose="020B0604020202020204" pitchFamily="34" charset="0"/>
            <a:cs typeface="Arial" panose="020B0604020202020204" pitchFamily="34" charset="0"/>
          </a:endParaRPr>
        </a:p>
      </dgm:t>
    </dgm:pt>
    <dgm:pt modelId="{C77750AA-FF54-4999-8D9D-83E23ABDF189}" type="sibTrans" cxnId="{67C4ADB6-378D-4F9C-8208-638B4FF464BA}">
      <dgm:prSet/>
      <dgm:spPr/>
      <dgm:t>
        <a:bodyPr/>
        <a:lstStyle/>
        <a:p>
          <a:endParaRPr lang="en-US" sz="1050" b="1">
            <a:latin typeface="Arial" panose="020B0604020202020204" pitchFamily="34" charset="0"/>
            <a:cs typeface="Arial" panose="020B0604020202020204" pitchFamily="34" charset="0"/>
          </a:endParaRPr>
        </a:p>
      </dgm:t>
    </dgm:pt>
    <dgm:pt modelId="{ADF9BFDF-F509-4B40-AE81-04C92CA27845}">
      <dgm:prSet custT="1"/>
      <dgm:spPr/>
      <dgm:t>
        <a:bodyPr/>
        <a:lstStyle/>
        <a:p>
          <a:r>
            <a:rPr lang="en-US" sz="1050" b="1">
              <a:latin typeface="Arial" panose="020B0604020202020204" pitchFamily="34" charset="0"/>
              <a:cs typeface="Arial" panose="020B0604020202020204" pitchFamily="34" charset="0"/>
            </a:rPr>
            <a:t>Preventative</a:t>
          </a:r>
        </a:p>
      </dgm:t>
    </dgm:pt>
    <dgm:pt modelId="{55F4063A-FE66-4FFF-9265-C178F73D2BB7}" type="parTrans" cxnId="{20EA0479-87FA-4FD6-A2FF-7AF708EA7738}">
      <dgm:prSet/>
      <dgm:spPr/>
      <dgm:t>
        <a:bodyPr/>
        <a:lstStyle/>
        <a:p>
          <a:endParaRPr lang="en-US" sz="1050" b="1">
            <a:latin typeface="Arial" panose="020B0604020202020204" pitchFamily="34" charset="0"/>
            <a:cs typeface="Arial" panose="020B0604020202020204" pitchFamily="34" charset="0"/>
          </a:endParaRPr>
        </a:p>
      </dgm:t>
    </dgm:pt>
    <dgm:pt modelId="{DBCC1EA0-4254-4E5A-8040-079BA989FFAE}" type="sibTrans" cxnId="{20EA0479-87FA-4FD6-A2FF-7AF708EA7738}">
      <dgm:prSet/>
      <dgm:spPr/>
      <dgm:t>
        <a:bodyPr/>
        <a:lstStyle/>
        <a:p>
          <a:endParaRPr lang="en-US" sz="1050" b="1">
            <a:latin typeface="Arial" panose="020B0604020202020204" pitchFamily="34" charset="0"/>
            <a:cs typeface="Arial" panose="020B0604020202020204" pitchFamily="34" charset="0"/>
          </a:endParaRPr>
        </a:p>
      </dgm:t>
    </dgm:pt>
    <dgm:pt modelId="{86D3B489-EF32-4ADC-8182-27E8795083FF}">
      <dgm:prSet custT="1"/>
      <dgm:spPr/>
      <dgm:t>
        <a:bodyPr/>
        <a:lstStyle/>
        <a:p>
          <a:r>
            <a:rPr lang="en-US" sz="1050" b="1">
              <a:latin typeface="Arial" panose="020B0604020202020204" pitchFamily="34" charset="0"/>
              <a:cs typeface="Arial" panose="020B0604020202020204" pitchFamily="34" charset="0"/>
            </a:rPr>
            <a:t>Corrective</a:t>
          </a:r>
        </a:p>
      </dgm:t>
    </dgm:pt>
    <dgm:pt modelId="{996C2A72-3E83-47D8-A979-A5EAEEA305F5}" type="parTrans" cxnId="{D9A7E3F9-7D95-4459-82F4-6DAFB04DA788}">
      <dgm:prSet/>
      <dgm:spPr/>
      <dgm:t>
        <a:bodyPr/>
        <a:lstStyle/>
        <a:p>
          <a:endParaRPr lang="en-US" sz="1050" b="1">
            <a:latin typeface="Arial" panose="020B0604020202020204" pitchFamily="34" charset="0"/>
            <a:cs typeface="Arial" panose="020B0604020202020204" pitchFamily="34" charset="0"/>
          </a:endParaRPr>
        </a:p>
      </dgm:t>
    </dgm:pt>
    <dgm:pt modelId="{EA73ED0B-8C4F-4487-B493-E1818F1BFA72}" type="sibTrans" cxnId="{D9A7E3F9-7D95-4459-82F4-6DAFB04DA788}">
      <dgm:prSet/>
      <dgm:spPr/>
      <dgm:t>
        <a:bodyPr/>
        <a:lstStyle/>
        <a:p>
          <a:endParaRPr lang="en-US" sz="1050" b="1">
            <a:latin typeface="Arial" panose="020B0604020202020204" pitchFamily="34" charset="0"/>
            <a:cs typeface="Arial" panose="020B0604020202020204" pitchFamily="34" charset="0"/>
          </a:endParaRPr>
        </a:p>
      </dgm:t>
    </dgm:pt>
    <dgm:pt modelId="{99C2D96F-B049-48FF-8E04-B11F5B037C37}">
      <dgm:prSet custT="1"/>
      <dgm:spPr/>
      <dgm:t>
        <a:bodyPr/>
        <a:lstStyle/>
        <a:p>
          <a:r>
            <a:rPr lang="en-US" sz="1050" b="1">
              <a:latin typeface="Arial" panose="020B0604020202020204" pitchFamily="34" charset="0"/>
              <a:cs typeface="Arial" panose="020B0604020202020204" pitchFamily="34" charset="0"/>
            </a:rPr>
            <a:t>Interval Based</a:t>
          </a:r>
        </a:p>
      </dgm:t>
    </dgm:pt>
    <dgm:pt modelId="{AB4CF26A-47E5-454E-B579-8FDE81282E29}" type="parTrans" cxnId="{E9AB5259-2D7C-4D2F-B520-1021D39A570E}">
      <dgm:prSet/>
      <dgm:spPr/>
      <dgm:t>
        <a:bodyPr/>
        <a:lstStyle/>
        <a:p>
          <a:endParaRPr lang="en-US" sz="1050" b="1">
            <a:latin typeface="Arial" panose="020B0604020202020204" pitchFamily="34" charset="0"/>
            <a:cs typeface="Arial" panose="020B0604020202020204" pitchFamily="34" charset="0"/>
          </a:endParaRPr>
        </a:p>
      </dgm:t>
    </dgm:pt>
    <dgm:pt modelId="{AA458419-A8C3-4E86-8BED-29E27195ADC0}" type="sibTrans" cxnId="{E9AB5259-2D7C-4D2F-B520-1021D39A570E}">
      <dgm:prSet/>
      <dgm:spPr/>
      <dgm:t>
        <a:bodyPr/>
        <a:lstStyle/>
        <a:p>
          <a:endParaRPr lang="en-US" sz="1050" b="1">
            <a:latin typeface="Arial" panose="020B0604020202020204" pitchFamily="34" charset="0"/>
            <a:cs typeface="Arial" panose="020B0604020202020204" pitchFamily="34" charset="0"/>
          </a:endParaRPr>
        </a:p>
      </dgm:t>
    </dgm:pt>
    <dgm:pt modelId="{6B5DDEB5-A65C-4668-8785-87D5C7F5E359}">
      <dgm:prSet custT="1"/>
      <dgm:spPr/>
      <dgm:t>
        <a:bodyPr/>
        <a:lstStyle/>
        <a:p>
          <a:r>
            <a:rPr lang="en-US" sz="1050" b="1">
              <a:latin typeface="Arial" panose="020B0604020202020204" pitchFamily="34" charset="0"/>
              <a:cs typeface="Arial" panose="020B0604020202020204" pitchFamily="34" charset="0"/>
            </a:rPr>
            <a:t>Planned</a:t>
          </a:r>
        </a:p>
      </dgm:t>
    </dgm:pt>
    <dgm:pt modelId="{1E455CC0-05F9-485C-AA1C-AE1CB48BEEE1}" type="parTrans" cxnId="{BD9F1DB5-3542-4962-B6F5-435EC10E1255}">
      <dgm:prSet/>
      <dgm:spPr/>
      <dgm:t>
        <a:bodyPr/>
        <a:lstStyle/>
        <a:p>
          <a:endParaRPr lang="en-US" sz="1050" b="1">
            <a:latin typeface="Arial" panose="020B0604020202020204" pitchFamily="34" charset="0"/>
            <a:cs typeface="Arial" panose="020B0604020202020204" pitchFamily="34" charset="0"/>
          </a:endParaRPr>
        </a:p>
      </dgm:t>
    </dgm:pt>
    <dgm:pt modelId="{C1C0E076-3725-4EAC-9654-BCD14AA17C9E}" type="sibTrans" cxnId="{BD9F1DB5-3542-4962-B6F5-435EC10E1255}">
      <dgm:prSet/>
      <dgm:spPr/>
      <dgm:t>
        <a:bodyPr/>
        <a:lstStyle/>
        <a:p>
          <a:endParaRPr lang="en-US" sz="1050" b="1">
            <a:latin typeface="Arial" panose="020B0604020202020204" pitchFamily="34" charset="0"/>
            <a:cs typeface="Arial" panose="020B0604020202020204" pitchFamily="34" charset="0"/>
          </a:endParaRPr>
        </a:p>
      </dgm:t>
    </dgm:pt>
    <dgm:pt modelId="{040C4C74-8E06-4279-8380-D94218865B9C}">
      <dgm:prSet custT="1"/>
      <dgm:spPr/>
      <dgm:t>
        <a:bodyPr/>
        <a:lstStyle/>
        <a:p>
          <a:r>
            <a:rPr lang="en-US" sz="1050" b="1">
              <a:latin typeface="Arial" panose="020B0604020202020204" pitchFamily="34" charset="0"/>
              <a:cs typeface="Arial" panose="020B0604020202020204" pitchFamily="34" charset="0"/>
            </a:rPr>
            <a:t>Condition Based</a:t>
          </a:r>
        </a:p>
      </dgm:t>
    </dgm:pt>
    <dgm:pt modelId="{AE6EB659-BBE6-4F19-9321-66CAC4960B8F}" type="parTrans" cxnId="{66EECA80-395E-4109-A13C-93B55B41293D}">
      <dgm:prSet/>
      <dgm:spPr/>
      <dgm:t>
        <a:bodyPr/>
        <a:lstStyle/>
        <a:p>
          <a:endParaRPr lang="en-US" sz="1050" b="1">
            <a:latin typeface="Arial" panose="020B0604020202020204" pitchFamily="34" charset="0"/>
            <a:cs typeface="Arial" panose="020B0604020202020204" pitchFamily="34" charset="0"/>
          </a:endParaRPr>
        </a:p>
      </dgm:t>
    </dgm:pt>
    <dgm:pt modelId="{FC7B1A6C-ADDD-4AE9-B20F-43F60D192C81}" type="sibTrans" cxnId="{66EECA80-395E-4109-A13C-93B55B41293D}">
      <dgm:prSet/>
      <dgm:spPr/>
      <dgm:t>
        <a:bodyPr/>
        <a:lstStyle/>
        <a:p>
          <a:endParaRPr lang="en-US" sz="1050" b="1">
            <a:latin typeface="Arial" panose="020B0604020202020204" pitchFamily="34" charset="0"/>
            <a:cs typeface="Arial" panose="020B0604020202020204" pitchFamily="34" charset="0"/>
          </a:endParaRPr>
        </a:p>
      </dgm:t>
    </dgm:pt>
    <dgm:pt modelId="{67580134-C911-400D-B1B2-B25427A8BF49}">
      <dgm:prSet custT="1"/>
      <dgm:spPr/>
      <dgm:t>
        <a:bodyPr/>
        <a:lstStyle/>
        <a:p>
          <a:r>
            <a:rPr lang="en-US" sz="1050" b="1">
              <a:latin typeface="Arial" panose="020B0604020202020204" pitchFamily="34" charset="0"/>
              <a:cs typeface="Arial" panose="020B0604020202020204" pitchFamily="34" charset="0"/>
            </a:rPr>
            <a:t>Emergency</a:t>
          </a:r>
        </a:p>
      </dgm:t>
    </dgm:pt>
    <dgm:pt modelId="{2C06FF02-B42E-4864-8394-5B3BC2FA5326}" type="parTrans" cxnId="{B661F394-F55C-4BBC-8AFF-E34E9B738708}">
      <dgm:prSet/>
      <dgm:spPr/>
      <dgm:t>
        <a:bodyPr/>
        <a:lstStyle/>
        <a:p>
          <a:endParaRPr lang="en-US" sz="1050" b="1">
            <a:latin typeface="Arial" panose="020B0604020202020204" pitchFamily="34" charset="0"/>
            <a:cs typeface="Arial" panose="020B0604020202020204" pitchFamily="34" charset="0"/>
          </a:endParaRPr>
        </a:p>
      </dgm:t>
    </dgm:pt>
    <dgm:pt modelId="{71CDC2FE-5EA3-4E03-93C6-7535E43FC5B7}" type="sibTrans" cxnId="{B661F394-F55C-4BBC-8AFF-E34E9B738708}">
      <dgm:prSet/>
      <dgm:spPr/>
      <dgm:t>
        <a:bodyPr/>
        <a:lstStyle/>
        <a:p>
          <a:endParaRPr lang="en-US" sz="1050" b="1">
            <a:latin typeface="Arial" panose="020B0604020202020204" pitchFamily="34" charset="0"/>
            <a:cs typeface="Arial" panose="020B0604020202020204" pitchFamily="34" charset="0"/>
          </a:endParaRPr>
        </a:p>
      </dgm:t>
    </dgm:pt>
    <dgm:pt modelId="{6853A87C-6FA1-459B-AC2A-93165363E6DE}">
      <dgm:prSet custT="1"/>
      <dgm:spPr/>
      <dgm:t>
        <a:bodyPr/>
        <a:lstStyle/>
        <a:p>
          <a:r>
            <a:rPr lang="en-US" sz="1050" b="1">
              <a:latin typeface="Arial" panose="020B0604020202020204" pitchFamily="34" charset="0"/>
              <a:cs typeface="Arial" panose="020B0604020202020204" pitchFamily="34" charset="0"/>
            </a:rPr>
            <a:t>Interval Based</a:t>
          </a:r>
        </a:p>
      </dgm:t>
    </dgm:pt>
    <dgm:pt modelId="{0A777517-6E7B-4752-8B98-66BAADA730D9}" type="parTrans" cxnId="{EBDCE98B-68FA-4B09-9FDE-861419480ED7}">
      <dgm:prSet/>
      <dgm:spPr/>
      <dgm:t>
        <a:bodyPr/>
        <a:lstStyle/>
        <a:p>
          <a:endParaRPr lang="en-US" sz="1050" b="1">
            <a:latin typeface="Arial" panose="020B0604020202020204" pitchFamily="34" charset="0"/>
            <a:cs typeface="Arial" panose="020B0604020202020204" pitchFamily="34" charset="0"/>
          </a:endParaRPr>
        </a:p>
      </dgm:t>
    </dgm:pt>
    <dgm:pt modelId="{DDF1409E-FCC2-4E95-8DA1-10C24A31D84C}" type="sibTrans" cxnId="{EBDCE98B-68FA-4B09-9FDE-861419480ED7}">
      <dgm:prSet/>
      <dgm:spPr/>
      <dgm:t>
        <a:bodyPr/>
        <a:lstStyle/>
        <a:p>
          <a:endParaRPr lang="en-US" sz="1050" b="1">
            <a:latin typeface="Arial" panose="020B0604020202020204" pitchFamily="34" charset="0"/>
            <a:cs typeface="Arial" panose="020B0604020202020204" pitchFamily="34" charset="0"/>
          </a:endParaRPr>
        </a:p>
      </dgm:t>
    </dgm:pt>
    <dgm:pt modelId="{24922992-C9F3-4BE4-92A3-6326D6171E09}">
      <dgm:prSet custT="1"/>
      <dgm:spPr/>
      <dgm:t>
        <a:bodyPr/>
        <a:lstStyle/>
        <a:p>
          <a:r>
            <a:rPr lang="en-US" sz="1050" b="1">
              <a:latin typeface="Arial" panose="020B0604020202020204" pitchFamily="34" charset="0"/>
              <a:cs typeface="Arial" panose="020B0604020202020204" pitchFamily="34" charset="0"/>
            </a:rPr>
            <a:t>Condition Based</a:t>
          </a:r>
        </a:p>
      </dgm:t>
    </dgm:pt>
    <dgm:pt modelId="{2149CC97-F477-45CB-BD83-0D0F76DE66AD}" type="parTrans" cxnId="{C7806732-FB82-49CF-B0CD-7E7208471275}">
      <dgm:prSet/>
      <dgm:spPr/>
      <dgm:t>
        <a:bodyPr/>
        <a:lstStyle/>
        <a:p>
          <a:endParaRPr lang="en-US" sz="1050" b="1">
            <a:latin typeface="Arial" panose="020B0604020202020204" pitchFamily="34" charset="0"/>
            <a:cs typeface="Arial" panose="020B0604020202020204" pitchFamily="34" charset="0"/>
          </a:endParaRPr>
        </a:p>
      </dgm:t>
    </dgm:pt>
    <dgm:pt modelId="{4753E668-C1B3-45B7-9956-B5263363D2CD}" type="sibTrans" cxnId="{C7806732-FB82-49CF-B0CD-7E7208471275}">
      <dgm:prSet/>
      <dgm:spPr/>
      <dgm:t>
        <a:bodyPr/>
        <a:lstStyle/>
        <a:p>
          <a:endParaRPr lang="en-US" sz="1050" b="1">
            <a:latin typeface="Arial" panose="020B0604020202020204" pitchFamily="34" charset="0"/>
            <a:cs typeface="Arial" panose="020B0604020202020204" pitchFamily="34" charset="0"/>
          </a:endParaRPr>
        </a:p>
      </dgm:t>
    </dgm:pt>
    <dgm:pt modelId="{C1EBE554-5D6E-4F2E-B51F-414569B229E4}">
      <dgm:prSet custT="1"/>
      <dgm:spPr/>
      <dgm:t>
        <a:bodyPr/>
        <a:lstStyle/>
        <a:p>
          <a:r>
            <a:rPr lang="en-US" sz="1050" b="1">
              <a:latin typeface="Arial" panose="020B0604020202020204" pitchFamily="34" charset="0"/>
              <a:cs typeface="Arial" panose="020B0604020202020204" pitchFamily="34" charset="0"/>
            </a:rPr>
            <a:t>Planned</a:t>
          </a:r>
        </a:p>
      </dgm:t>
    </dgm:pt>
    <dgm:pt modelId="{1308F398-C9B8-41F9-A7A5-9148D1382825}" type="parTrans" cxnId="{EE455DE0-AEC5-4AE8-9658-3E55D0FE4D83}">
      <dgm:prSet/>
      <dgm:spPr/>
      <dgm:t>
        <a:bodyPr/>
        <a:lstStyle/>
        <a:p>
          <a:endParaRPr lang="en-US" sz="1050" b="1">
            <a:latin typeface="Arial" panose="020B0604020202020204" pitchFamily="34" charset="0"/>
            <a:cs typeface="Arial" panose="020B0604020202020204" pitchFamily="34" charset="0"/>
          </a:endParaRPr>
        </a:p>
      </dgm:t>
    </dgm:pt>
    <dgm:pt modelId="{15D73B5A-E643-4C2A-9E2B-181C01760FFA}" type="sibTrans" cxnId="{EE455DE0-AEC5-4AE8-9658-3E55D0FE4D83}">
      <dgm:prSet/>
      <dgm:spPr/>
      <dgm:t>
        <a:bodyPr/>
        <a:lstStyle/>
        <a:p>
          <a:endParaRPr lang="en-US" sz="1050" b="1">
            <a:latin typeface="Arial" panose="020B0604020202020204" pitchFamily="34" charset="0"/>
            <a:cs typeface="Arial" panose="020B0604020202020204" pitchFamily="34" charset="0"/>
          </a:endParaRPr>
        </a:p>
      </dgm:t>
    </dgm:pt>
    <dgm:pt modelId="{BAC1AC17-DD80-4F73-ADF2-7D6F1525B0B3}">
      <dgm:prSet custT="1"/>
      <dgm:spPr/>
      <dgm:t>
        <a:bodyPr/>
        <a:lstStyle/>
        <a:p>
          <a:r>
            <a:rPr lang="en-US" sz="1050" b="1">
              <a:latin typeface="Arial" panose="020B0604020202020204" pitchFamily="34" charset="0"/>
              <a:cs typeface="Arial" panose="020B0604020202020204" pitchFamily="34" charset="0"/>
            </a:rPr>
            <a:t>Emergency</a:t>
          </a:r>
        </a:p>
      </dgm:t>
    </dgm:pt>
    <dgm:pt modelId="{C5A7317A-E302-43E6-BEE5-8D98991656B8}" type="parTrans" cxnId="{099586A9-48F6-4826-8AFE-37B9AA7AE2C9}">
      <dgm:prSet/>
      <dgm:spPr/>
      <dgm:t>
        <a:bodyPr/>
        <a:lstStyle/>
        <a:p>
          <a:endParaRPr lang="en-US" sz="1050" b="1">
            <a:latin typeface="Arial" panose="020B0604020202020204" pitchFamily="34" charset="0"/>
            <a:cs typeface="Arial" panose="020B0604020202020204" pitchFamily="34" charset="0"/>
          </a:endParaRPr>
        </a:p>
      </dgm:t>
    </dgm:pt>
    <dgm:pt modelId="{FF5A6A0B-49A5-46D5-BA5E-3B05217DAEB6}" type="sibTrans" cxnId="{099586A9-48F6-4826-8AFE-37B9AA7AE2C9}">
      <dgm:prSet/>
      <dgm:spPr/>
      <dgm:t>
        <a:bodyPr/>
        <a:lstStyle/>
        <a:p>
          <a:endParaRPr lang="en-US" sz="1050" b="1">
            <a:latin typeface="Arial" panose="020B0604020202020204" pitchFamily="34" charset="0"/>
            <a:cs typeface="Arial" panose="020B0604020202020204" pitchFamily="34" charset="0"/>
          </a:endParaRPr>
        </a:p>
      </dgm:t>
    </dgm:pt>
    <dgm:pt modelId="{27FF9F97-046F-41E4-ACCC-98F2E6F49298}" type="pres">
      <dgm:prSet presAssocID="{231978DD-7669-4457-AD80-309AE7086CDB}" presName="hierChild1" presStyleCnt="0">
        <dgm:presLayoutVars>
          <dgm:orgChart val="1"/>
          <dgm:chPref val="1"/>
          <dgm:dir/>
          <dgm:animOne val="branch"/>
          <dgm:animLvl val="lvl"/>
          <dgm:resizeHandles/>
        </dgm:presLayoutVars>
      </dgm:prSet>
      <dgm:spPr/>
    </dgm:pt>
    <dgm:pt modelId="{C11EF617-296E-433C-962D-B223B3EF5900}" type="pres">
      <dgm:prSet presAssocID="{10801087-E56F-4C68-B459-E4BFE187DE6D}" presName="hierRoot1" presStyleCnt="0">
        <dgm:presLayoutVars>
          <dgm:hierBranch val="init"/>
        </dgm:presLayoutVars>
      </dgm:prSet>
      <dgm:spPr/>
    </dgm:pt>
    <dgm:pt modelId="{93083424-DAFA-489E-8B0D-568629913117}" type="pres">
      <dgm:prSet presAssocID="{10801087-E56F-4C68-B459-E4BFE187DE6D}" presName="rootComposite1" presStyleCnt="0"/>
      <dgm:spPr/>
    </dgm:pt>
    <dgm:pt modelId="{36562BB9-BEA6-464C-93E6-12739808C505}" type="pres">
      <dgm:prSet presAssocID="{10801087-E56F-4C68-B459-E4BFE187DE6D}" presName="rootText1" presStyleLbl="node0" presStyleIdx="0" presStyleCnt="1">
        <dgm:presLayoutVars>
          <dgm:chPref val="3"/>
        </dgm:presLayoutVars>
      </dgm:prSet>
      <dgm:spPr/>
    </dgm:pt>
    <dgm:pt modelId="{F6984446-D2C3-4EE4-ABE8-32B62441C7BB}" type="pres">
      <dgm:prSet presAssocID="{10801087-E56F-4C68-B459-E4BFE187DE6D}" presName="rootConnector1" presStyleLbl="node1" presStyleIdx="0" presStyleCnt="0"/>
      <dgm:spPr/>
    </dgm:pt>
    <dgm:pt modelId="{FE8D9E34-5EC4-4FFF-8CD1-2CFF4053CD7C}" type="pres">
      <dgm:prSet presAssocID="{10801087-E56F-4C68-B459-E4BFE187DE6D}" presName="hierChild2" presStyleCnt="0"/>
      <dgm:spPr/>
    </dgm:pt>
    <dgm:pt modelId="{F7DF97E4-655C-46D2-B33D-108F99618BB6}" type="pres">
      <dgm:prSet presAssocID="{FD5D3199-B849-42AF-818C-4F208A760EFE}" presName="Name37" presStyleLbl="parChTrans1D2" presStyleIdx="0" presStyleCnt="2"/>
      <dgm:spPr/>
    </dgm:pt>
    <dgm:pt modelId="{92426C07-49D7-4E46-9C09-00982CEBB179}" type="pres">
      <dgm:prSet presAssocID="{75F9C666-32C1-47A7-BC6A-4CE2E753F1A7}" presName="hierRoot2" presStyleCnt="0">
        <dgm:presLayoutVars>
          <dgm:hierBranch val="init"/>
        </dgm:presLayoutVars>
      </dgm:prSet>
      <dgm:spPr/>
    </dgm:pt>
    <dgm:pt modelId="{1A0BA778-65E6-47A5-B3C6-FDCF20D9BDB7}" type="pres">
      <dgm:prSet presAssocID="{75F9C666-32C1-47A7-BC6A-4CE2E753F1A7}" presName="rootComposite" presStyleCnt="0"/>
      <dgm:spPr/>
    </dgm:pt>
    <dgm:pt modelId="{86EDF156-DFF3-4ABF-833C-B9FAC9307820}" type="pres">
      <dgm:prSet presAssocID="{75F9C666-32C1-47A7-BC6A-4CE2E753F1A7}" presName="rootText" presStyleLbl="node2" presStyleIdx="0" presStyleCnt="2">
        <dgm:presLayoutVars>
          <dgm:chPref val="3"/>
        </dgm:presLayoutVars>
      </dgm:prSet>
      <dgm:spPr/>
    </dgm:pt>
    <dgm:pt modelId="{505EF9D0-5232-4298-8038-F7441F405BC1}" type="pres">
      <dgm:prSet presAssocID="{75F9C666-32C1-47A7-BC6A-4CE2E753F1A7}" presName="rootConnector" presStyleLbl="node2" presStyleIdx="0" presStyleCnt="2"/>
      <dgm:spPr/>
    </dgm:pt>
    <dgm:pt modelId="{CECB6446-0EC9-4075-9CF9-A3C4667100BD}" type="pres">
      <dgm:prSet presAssocID="{75F9C666-32C1-47A7-BC6A-4CE2E753F1A7}" presName="hierChild4" presStyleCnt="0"/>
      <dgm:spPr/>
    </dgm:pt>
    <dgm:pt modelId="{F0FDB4F3-107A-4F84-885A-116166FCBE3B}" type="pres">
      <dgm:prSet presAssocID="{9067FE9D-D017-4E9A-A2BD-7D87CFAD2021}" presName="Name37" presStyleLbl="parChTrans1D3" presStyleIdx="0" presStyleCnt="4"/>
      <dgm:spPr/>
    </dgm:pt>
    <dgm:pt modelId="{620C7E63-A34C-464E-99BF-B5C1CCEA05A5}" type="pres">
      <dgm:prSet presAssocID="{CF321C11-40C1-4385-80F7-D250B31099AE}" presName="hierRoot2" presStyleCnt="0">
        <dgm:presLayoutVars>
          <dgm:hierBranch val="init"/>
        </dgm:presLayoutVars>
      </dgm:prSet>
      <dgm:spPr/>
    </dgm:pt>
    <dgm:pt modelId="{6F44FA4B-135E-4556-AE28-6D3DD8A52AB1}" type="pres">
      <dgm:prSet presAssocID="{CF321C11-40C1-4385-80F7-D250B31099AE}" presName="rootComposite" presStyleCnt="0"/>
      <dgm:spPr/>
    </dgm:pt>
    <dgm:pt modelId="{6245FA26-C983-43C8-BB83-46CD9D7ECD18}" type="pres">
      <dgm:prSet presAssocID="{CF321C11-40C1-4385-80F7-D250B31099AE}" presName="rootText" presStyleLbl="node3" presStyleIdx="0" presStyleCnt="4">
        <dgm:presLayoutVars>
          <dgm:chPref val="3"/>
        </dgm:presLayoutVars>
      </dgm:prSet>
      <dgm:spPr/>
    </dgm:pt>
    <dgm:pt modelId="{1836D340-6B29-4928-A28B-9559830BEBCA}" type="pres">
      <dgm:prSet presAssocID="{CF321C11-40C1-4385-80F7-D250B31099AE}" presName="rootConnector" presStyleLbl="node3" presStyleIdx="0" presStyleCnt="4"/>
      <dgm:spPr/>
    </dgm:pt>
    <dgm:pt modelId="{2983EC1C-281E-4D83-B9B1-5D222D489C6B}" type="pres">
      <dgm:prSet presAssocID="{CF321C11-40C1-4385-80F7-D250B31099AE}" presName="hierChild4" presStyleCnt="0"/>
      <dgm:spPr/>
    </dgm:pt>
    <dgm:pt modelId="{1D2E6B68-5A13-40FA-A140-5B1CDFCCE08F}" type="pres">
      <dgm:prSet presAssocID="{AB4CF26A-47E5-454E-B579-8FDE81282E29}" presName="Name37" presStyleLbl="parChTrans1D4" presStyleIdx="0" presStyleCnt="8"/>
      <dgm:spPr/>
    </dgm:pt>
    <dgm:pt modelId="{7A16B572-8B90-45E6-9F0F-49ECC3C64E51}" type="pres">
      <dgm:prSet presAssocID="{99C2D96F-B049-48FF-8E04-B11F5B037C37}" presName="hierRoot2" presStyleCnt="0">
        <dgm:presLayoutVars>
          <dgm:hierBranch val="init"/>
        </dgm:presLayoutVars>
      </dgm:prSet>
      <dgm:spPr/>
    </dgm:pt>
    <dgm:pt modelId="{1E3B2253-18A4-4070-BF16-9A0FB2AEC4D8}" type="pres">
      <dgm:prSet presAssocID="{99C2D96F-B049-48FF-8E04-B11F5B037C37}" presName="rootComposite" presStyleCnt="0"/>
      <dgm:spPr/>
    </dgm:pt>
    <dgm:pt modelId="{BAAF69FA-053A-44E6-BB43-336785ADDB35}" type="pres">
      <dgm:prSet presAssocID="{99C2D96F-B049-48FF-8E04-B11F5B037C37}" presName="rootText" presStyleLbl="node4" presStyleIdx="0" presStyleCnt="8">
        <dgm:presLayoutVars>
          <dgm:chPref val="3"/>
        </dgm:presLayoutVars>
      </dgm:prSet>
      <dgm:spPr/>
    </dgm:pt>
    <dgm:pt modelId="{0A5BAED1-D1C6-4766-BA3B-B8F0352B41CB}" type="pres">
      <dgm:prSet presAssocID="{99C2D96F-B049-48FF-8E04-B11F5B037C37}" presName="rootConnector" presStyleLbl="node4" presStyleIdx="0" presStyleCnt="8"/>
      <dgm:spPr/>
    </dgm:pt>
    <dgm:pt modelId="{1190FBEA-B7A6-4D4D-924A-C0171FA25D49}" type="pres">
      <dgm:prSet presAssocID="{99C2D96F-B049-48FF-8E04-B11F5B037C37}" presName="hierChild4" presStyleCnt="0"/>
      <dgm:spPr/>
    </dgm:pt>
    <dgm:pt modelId="{A099012C-20C1-43E9-B22C-8015454D5184}" type="pres">
      <dgm:prSet presAssocID="{99C2D96F-B049-48FF-8E04-B11F5B037C37}" presName="hierChild5" presStyleCnt="0"/>
      <dgm:spPr/>
    </dgm:pt>
    <dgm:pt modelId="{1181671E-E562-4677-87C7-789DEC0D7BD8}" type="pres">
      <dgm:prSet presAssocID="{AE6EB659-BBE6-4F19-9321-66CAC4960B8F}" presName="Name37" presStyleLbl="parChTrans1D4" presStyleIdx="1" presStyleCnt="8"/>
      <dgm:spPr/>
    </dgm:pt>
    <dgm:pt modelId="{4838BDB5-38A3-470F-AA3D-0BCAAF43EC41}" type="pres">
      <dgm:prSet presAssocID="{040C4C74-8E06-4279-8380-D94218865B9C}" presName="hierRoot2" presStyleCnt="0">
        <dgm:presLayoutVars>
          <dgm:hierBranch val="init"/>
        </dgm:presLayoutVars>
      </dgm:prSet>
      <dgm:spPr/>
    </dgm:pt>
    <dgm:pt modelId="{EC5BF1EC-CE3E-4821-9357-513CB50CA75E}" type="pres">
      <dgm:prSet presAssocID="{040C4C74-8E06-4279-8380-D94218865B9C}" presName="rootComposite" presStyleCnt="0"/>
      <dgm:spPr/>
    </dgm:pt>
    <dgm:pt modelId="{BBF5301B-E931-40E3-BF36-8F71951F5829}" type="pres">
      <dgm:prSet presAssocID="{040C4C74-8E06-4279-8380-D94218865B9C}" presName="rootText" presStyleLbl="node4" presStyleIdx="1" presStyleCnt="8">
        <dgm:presLayoutVars>
          <dgm:chPref val="3"/>
        </dgm:presLayoutVars>
      </dgm:prSet>
      <dgm:spPr/>
    </dgm:pt>
    <dgm:pt modelId="{973C6F7E-5200-4D46-8169-5B79395B57C7}" type="pres">
      <dgm:prSet presAssocID="{040C4C74-8E06-4279-8380-D94218865B9C}" presName="rootConnector" presStyleLbl="node4" presStyleIdx="1" presStyleCnt="8"/>
      <dgm:spPr/>
    </dgm:pt>
    <dgm:pt modelId="{2238342B-8BD7-4BA1-BA5E-60EE04350564}" type="pres">
      <dgm:prSet presAssocID="{040C4C74-8E06-4279-8380-D94218865B9C}" presName="hierChild4" presStyleCnt="0"/>
      <dgm:spPr/>
    </dgm:pt>
    <dgm:pt modelId="{FB68E3DF-AA12-4B8E-85C0-F3A49844658D}" type="pres">
      <dgm:prSet presAssocID="{040C4C74-8E06-4279-8380-D94218865B9C}" presName="hierChild5" presStyleCnt="0"/>
      <dgm:spPr/>
    </dgm:pt>
    <dgm:pt modelId="{95F8C5FD-F0F3-4A1D-BB35-0C029CEDC974}" type="pres">
      <dgm:prSet presAssocID="{CF321C11-40C1-4385-80F7-D250B31099AE}" presName="hierChild5" presStyleCnt="0"/>
      <dgm:spPr/>
    </dgm:pt>
    <dgm:pt modelId="{EEF8A39E-20A2-4F88-96DA-2C61733EC0F7}" type="pres">
      <dgm:prSet presAssocID="{4C0F59B2-8258-4A10-9BEF-1DC6081CD41F}" presName="Name37" presStyleLbl="parChTrans1D3" presStyleIdx="1" presStyleCnt="4"/>
      <dgm:spPr/>
    </dgm:pt>
    <dgm:pt modelId="{DEDEFE3C-9722-4C14-8616-B3A819843167}" type="pres">
      <dgm:prSet presAssocID="{3A72BCAE-7504-47A0-9642-CCABB1BC6BDE}" presName="hierRoot2" presStyleCnt="0">
        <dgm:presLayoutVars>
          <dgm:hierBranch val="init"/>
        </dgm:presLayoutVars>
      </dgm:prSet>
      <dgm:spPr/>
    </dgm:pt>
    <dgm:pt modelId="{44AA40EE-6D0C-4BFE-BA69-CCBF65EF1016}" type="pres">
      <dgm:prSet presAssocID="{3A72BCAE-7504-47A0-9642-CCABB1BC6BDE}" presName="rootComposite" presStyleCnt="0"/>
      <dgm:spPr/>
    </dgm:pt>
    <dgm:pt modelId="{E115B7B9-52A4-45D7-9A82-B85DD961DBEF}" type="pres">
      <dgm:prSet presAssocID="{3A72BCAE-7504-47A0-9642-CCABB1BC6BDE}" presName="rootText" presStyleLbl="node3" presStyleIdx="1" presStyleCnt="4">
        <dgm:presLayoutVars>
          <dgm:chPref val="3"/>
        </dgm:presLayoutVars>
      </dgm:prSet>
      <dgm:spPr/>
    </dgm:pt>
    <dgm:pt modelId="{7BE56845-EBA7-47CD-B2FF-8B943C5868A0}" type="pres">
      <dgm:prSet presAssocID="{3A72BCAE-7504-47A0-9642-CCABB1BC6BDE}" presName="rootConnector" presStyleLbl="node3" presStyleIdx="1" presStyleCnt="4"/>
      <dgm:spPr/>
    </dgm:pt>
    <dgm:pt modelId="{3C4C00CB-09AD-412C-8660-0034805F5B5C}" type="pres">
      <dgm:prSet presAssocID="{3A72BCAE-7504-47A0-9642-CCABB1BC6BDE}" presName="hierChild4" presStyleCnt="0"/>
      <dgm:spPr/>
    </dgm:pt>
    <dgm:pt modelId="{76B1F76D-D900-4B67-AE50-176184BF84E0}" type="pres">
      <dgm:prSet presAssocID="{1E455CC0-05F9-485C-AA1C-AE1CB48BEEE1}" presName="Name37" presStyleLbl="parChTrans1D4" presStyleIdx="2" presStyleCnt="8"/>
      <dgm:spPr/>
    </dgm:pt>
    <dgm:pt modelId="{59316F32-1AFC-4D3D-975B-A1288A77C572}" type="pres">
      <dgm:prSet presAssocID="{6B5DDEB5-A65C-4668-8785-87D5C7F5E359}" presName="hierRoot2" presStyleCnt="0">
        <dgm:presLayoutVars>
          <dgm:hierBranch val="init"/>
        </dgm:presLayoutVars>
      </dgm:prSet>
      <dgm:spPr/>
    </dgm:pt>
    <dgm:pt modelId="{21EEF066-2588-4828-BD6C-9CA1397DA319}" type="pres">
      <dgm:prSet presAssocID="{6B5DDEB5-A65C-4668-8785-87D5C7F5E359}" presName="rootComposite" presStyleCnt="0"/>
      <dgm:spPr/>
    </dgm:pt>
    <dgm:pt modelId="{DD41582E-943F-41C9-9253-0C3F5C890BC2}" type="pres">
      <dgm:prSet presAssocID="{6B5DDEB5-A65C-4668-8785-87D5C7F5E359}" presName="rootText" presStyleLbl="node4" presStyleIdx="2" presStyleCnt="8">
        <dgm:presLayoutVars>
          <dgm:chPref val="3"/>
        </dgm:presLayoutVars>
      </dgm:prSet>
      <dgm:spPr/>
    </dgm:pt>
    <dgm:pt modelId="{8C668734-BEE5-4C8C-BE9C-43F087F29F11}" type="pres">
      <dgm:prSet presAssocID="{6B5DDEB5-A65C-4668-8785-87D5C7F5E359}" presName="rootConnector" presStyleLbl="node4" presStyleIdx="2" presStyleCnt="8"/>
      <dgm:spPr/>
    </dgm:pt>
    <dgm:pt modelId="{9148AC6B-94F3-440E-9C2B-667E5D57429C}" type="pres">
      <dgm:prSet presAssocID="{6B5DDEB5-A65C-4668-8785-87D5C7F5E359}" presName="hierChild4" presStyleCnt="0"/>
      <dgm:spPr/>
    </dgm:pt>
    <dgm:pt modelId="{83C4BA34-4F5B-4DDC-9EC8-47E17E26B091}" type="pres">
      <dgm:prSet presAssocID="{6B5DDEB5-A65C-4668-8785-87D5C7F5E359}" presName="hierChild5" presStyleCnt="0"/>
      <dgm:spPr/>
    </dgm:pt>
    <dgm:pt modelId="{D5BC321F-605F-43FB-8593-DA12E357AE9A}" type="pres">
      <dgm:prSet presAssocID="{2C06FF02-B42E-4864-8394-5B3BC2FA5326}" presName="Name37" presStyleLbl="parChTrans1D4" presStyleIdx="3" presStyleCnt="8"/>
      <dgm:spPr/>
    </dgm:pt>
    <dgm:pt modelId="{4915D84A-D842-4794-BB35-A67F68FE9D08}" type="pres">
      <dgm:prSet presAssocID="{67580134-C911-400D-B1B2-B25427A8BF49}" presName="hierRoot2" presStyleCnt="0">
        <dgm:presLayoutVars>
          <dgm:hierBranch val="init"/>
        </dgm:presLayoutVars>
      </dgm:prSet>
      <dgm:spPr/>
    </dgm:pt>
    <dgm:pt modelId="{061D5A0F-5AE0-4B1A-A483-1FB6E901E4E4}" type="pres">
      <dgm:prSet presAssocID="{67580134-C911-400D-B1B2-B25427A8BF49}" presName="rootComposite" presStyleCnt="0"/>
      <dgm:spPr/>
    </dgm:pt>
    <dgm:pt modelId="{57B46A9F-3C91-4409-847F-041E29E9597C}" type="pres">
      <dgm:prSet presAssocID="{67580134-C911-400D-B1B2-B25427A8BF49}" presName="rootText" presStyleLbl="node4" presStyleIdx="3" presStyleCnt="8">
        <dgm:presLayoutVars>
          <dgm:chPref val="3"/>
        </dgm:presLayoutVars>
      </dgm:prSet>
      <dgm:spPr/>
    </dgm:pt>
    <dgm:pt modelId="{72298A9B-8734-4A85-BBE1-4158DA4D0034}" type="pres">
      <dgm:prSet presAssocID="{67580134-C911-400D-B1B2-B25427A8BF49}" presName="rootConnector" presStyleLbl="node4" presStyleIdx="3" presStyleCnt="8"/>
      <dgm:spPr/>
    </dgm:pt>
    <dgm:pt modelId="{F75D19E8-92F7-4F81-BD1D-A6A66A60002B}" type="pres">
      <dgm:prSet presAssocID="{67580134-C911-400D-B1B2-B25427A8BF49}" presName="hierChild4" presStyleCnt="0"/>
      <dgm:spPr/>
    </dgm:pt>
    <dgm:pt modelId="{D7C97E79-146E-4438-9A73-5E66253B4674}" type="pres">
      <dgm:prSet presAssocID="{67580134-C911-400D-B1B2-B25427A8BF49}" presName="hierChild5" presStyleCnt="0"/>
      <dgm:spPr/>
    </dgm:pt>
    <dgm:pt modelId="{2F9FFD87-420F-47EA-80C2-3C150F822019}" type="pres">
      <dgm:prSet presAssocID="{3A72BCAE-7504-47A0-9642-CCABB1BC6BDE}" presName="hierChild5" presStyleCnt="0"/>
      <dgm:spPr/>
    </dgm:pt>
    <dgm:pt modelId="{B6184FF4-E558-4AA6-9461-EF12BF42A165}" type="pres">
      <dgm:prSet presAssocID="{75F9C666-32C1-47A7-BC6A-4CE2E753F1A7}" presName="hierChild5" presStyleCnt="0"/>
      <dgm:spPr/>
    </dgm:pt>
    <dgm:pt modelId="{FB8EABA0-0842-4230-B0C4-7E55A1FB66BA}" type="pres">
      <dgm:prSet presAssocID="{A9EFBDBC-1971-474D-A148-5DB4073D734C}" presName="Name37" presStyleLbl="parChTrans1D2" presStyleIdx="1" presStyleCnt="2"/>
      <dgm:spPr/>
    </dgm:pt>
    <dgm:pt modelId="{7122BAF7-4102-4881-972D-F8ED245C9A3E}" type="pres">
      <dgm:prSet presAssocID="{05949A97-CD6A-456C-A1EB-0AC1B2521BF2}" presName="hierRoot2" presStyleCnt="0">
        <dgm:presLayoutVars>
          <dgm:hierBranch val="init"/>
        </dgm:presLayoutVars>
      </dgm:prSet>
      <dgm:spPr/>
    </dgm:pt>
    <dgm:pt modelId="{A979FF5F-9AE0-4F04-8F48-EC69AD1CE26C}" type="pres">
      <dgm:prSet presAssocID="{05949A97-CD6A-456C-A1EB-0AC1B2521BF2}" presName="rootComposite" presStyleCnt="0"/>
      <dgm:spPr/>
    </dgm:pt>
    <dgm:pt modelId="{0B5AF630-E29B-4925-9598-DB4A483CA0BB}" type="pres">
      <dgm:prSet presAssocID="{05949A97-CD6A-456C-A1EB-0AC1B2521BF2}" presName="rootText" presStyleLbl="node2" presStyleIdx="1" presStyleCnt="2">
        <dgm:presLayoutVars>
          <dgm:chPref val="3"/>
        </dgm:presLayoutVars>
      </dgm:prSet>
      <dgm:spPr/>
    </dgm:pt>
    <dgm:pt modelId="{F1A79731-EB1C-4BAE-BD12-D8A3B1050988}" type="pres">
      <dgm:prSet presAssocID="{05949A97-CD6A-456C-A1EB-0AC1B2521BF2}" presName="rootConnector" presStyleLbl="node2" presStyleIdx="1" presStyleCnt="2"/>
      <dgm:spPr/>
    </dgm:pt>
    <dgm:pt modelId="{39B9FDAA-3B3F-4504-B22D-E285D725E356}" type="pres">
      <dgm:prSet presAssocID="{05949A97-CD6A-456C-A1EB-0AC1B2521BF2}" presName="hierChild4" presStyleCnt="0"/>
      <dgm:spPr/>
    </dgm:pt>
    <dgm:pt modelId="{C81C8B65-B161-442E-838B-8C1A1D4B6BAA}" type="pres">
      <dgm:prSet presAssocID="{55F4063A-FE66-4FFF-9265-C178F73D2BB7}" presName="Name37" presStyleLbl="parChTrans1D3" presStyleIdx="2" presStyleCnt="4"/>
      <dgm:spPr/>
    </dgm:pt>
    <dgm:pt modelId="{8E9DA3FB-49B9-4EFB-A8D3-65351B1783A4}" type="pres">
      <dgm:prSet presAssocID="{ADF9BFDF-F509-4B40-AE81-04C92CA27845}" presName="hierRoot2" presStyleCnt="0">
        <dgm:presLayoutVars>
          <dgm:hierBranch val="init"/>
        </dgm:presLayoutVars>
      </dgm:prSet>
      <dgm:spPr/>
    </dgm:pt>
    <dgm:pt modelId="{B5C02FC0-0AF8-4FE7-B937-25D676E46614}" type="pres">
      <dgm:prSet presAssocID="{ADF9BFDF-F509-4B40-AE81-04C92CA27845}" presName="rootComposite" presStyleCnt="0"/>
      <dgm:spPr/>
    </dgm:pt>
    <dgm:pt modelId="{D0218ECB-BF19-468D-A515-216A54954EDE}" type="pres">
      <dgm:prSet presAssocID="{ADF9BFDF-F509-4B40-AE81-04C92CA27845}" presName="rootText" presStyleLbl="node3" presStyleIdx="2" presStyleCnt="4">
        <dgm:presLayoutVars>
          <dgm:chPref val="3"/>
        </dgm:presLayoutVars>
      </dgm:prSet>
      <dgm:spPr/>
    </dgm:pt>
    <dgm:pt modelId="{ADC8DA42-5D69-4834-8E5B-C395A85B69E1}" type="pres">
      <dgm:prSet presAssocID="{ADF9BFDF-F509-4B40-AE81-04C92CA27845}" presName="rootConnector" presStyleLbl="node3" presStyleIdx="2" presStyleCnt="4"/>
      <dgm:spPr/>
    </dgm:pt>
    <dgm:pt modelId="{A8FB71FA-460C-43C0-90B6-E83DD7591F21}" type="pres">
      <dgm:prSet presAssocID="{ADF9BFDF-F509-4B40-AE81-04C92CA27845}" presName="hierChild4" presStyleCnt="0"/>
      <dgm:spPr/>
    </dgm:pt>
    <dgm:pt modelId="{F6B924BF-87FA-4055-8049-3E0DE06396E5}" type="pres">
      <dgm:prSet presAssocID="{0A777517-6E7B-4752-8B98-66BAADA730D9}" presName="Name37" presStyleLbl="parChTrans1D4" presStyleIdx="4" presStyleCnt="8"/>
      <dgm:spPr/>
    </dgm:pt>
    <dgm:pt modelId="{5DC55B6E-7E3C-4B84-8A3A-8C3D611E6958}" type="pres">
      <dgm:prSet presAssocID="{6853A87C-6FA1-459B-AC2A-93165363E6DE}" presName="hierRoot2" presStyleCnt="0">
        <dgm:presLayoutVars>
          <dgm:hierBranch val="init"/>
        </dgm:presLayoutVars>
      </dgm:prSet>
      <dgm:spPr/>
    </dgm:pt>
    <dgm:pt modelId="{02781AFA-5D6E-4D15-9A73-1792BB7ED688}" type="pres">
      <dgm:prSet presAssocID="{6853A87C-6FA1-459B-AC2A-93165363E6DE}" presName="rootComposite" presStyleCnt="0"/>
      <dgm:spPr/>
    </dgm:pt>
    <dgm:pt modelId="{EDB9173D-D388-44FB-8223-0CBA8C82A46D}" type="pres">
      <dgm:prSet presAssocID="{6853A87C-6FA1-459B-AC2A-93165363E6DE}" presName="rootText" presStyleLbl="node4" presStyleIdx="4" presStyleCnt="8">
        <dgm:presLayoutVars>
          <dgm:chPref val="3"/>
        </dgm:presLayoutVars>
      </dgm:prSet>
      <dgm:spPr/>
    </dgm:pt>
    <dgm:pt modelId="{DF281B58-7250-4DCB-9C16-9EEDC4595616}" type="pres">
      <dgm:prSet presAssocID="{6853A87C-6FA1-459B-AC2A-93165363E6DE}" presName="rootConnector" presStyleLbl="node4" presStyleIdx="4" presStyleCnt="8"/>
      <dgm:spPr/>
    </dgm:pt>
    <dgm:pt modelId="{78364200-B51E-4D2B-BE8D-B978DB7FC84E}" type="pres">
      <dgm:prSet presAssocID="{6853A87C-6FA1-459B-AC2A-93165363E6DE}" presName="hierChild4" presStyleCnt="0"/>
      <dgm:spPr/>
    </dgm:pt>
    <dgm:pt modelId="{EDC1DE64-C08C-49BB-8FFD-95541CB81EE0}" type="pres">
      <dgm:prSet presAssocID="{6853A87C-6FA1-459B-AC2A-93165363E6DE}" presName="hierChild5" presStyleCnt="0"/>
      <dgm:spPr/>
    </dgm:pt>
    <dgm:pt modelId="{71BFBC1C-6EC1-49EF-9DCF-F401C6A2EBB6}" type="pres">
      <dgm:prSet presAssocID="{2149CC97-F477-45CB-BD83-0D0F76DE66AD}" presName="Name37" presStyleLbl="parChTrans1D4" presStyleIdx="5" presStyleCnt="8"/>
      <dgm:spPr/>
    </dgm:pt>
    <dgm:pt modelId="{178E2963-7AA6-4BAD-8725-83CFCD0F39A6}" type="pres">
      <dgm:prSet presAssocID="{24922992-C9F3-4BE4-92A3-6326D6171E09}" presName="hierRoot2" presStyleCnt="0">
        <dgm:presLayoutVars>
          <dgm:hierBranch val="init"/>
        </dgm:presLayoutVars>
      </dgm:prSet>
      <dgm:spPr/>
    </dgm:pt>
    <dgm:pt modelId="{746A4E60-AB97-43C3-8D11-A302BE1B1A3B}" type="pres">
      <dgm:prSet presAssocID="{24922992-C9F3-4BE4-92A3-6326D6171E09}" presName="rootComposite" presStyleCnt="0"/>
      <dgm:spPr/>
    </dgm:pt>
    <dgm:pt modelId="{9419788D-5084-4DFF-B78C-B5D1AA2D720D}" type="pres">
      <dgm:prSet presAssocID="{24922992-C9F3-4BE4-92A3-6326D6171E09}" presName="rootText" presStyleLbl="node4" presStyleIdx="5" presStyleCnt="8">
        <dgm:presLayoutVars>
          <dgm:chPref val="3"/>
        </dgm:presLayoutVars>
      </dgm:prSet>
      <dgm:spPr/>
    </dgm:pt>
    <dgm:pt modelId="{FAD2A39C-0A18-4F31-B58C-C4C9FF1DD679}" type="pres">
      <dgm:prSet presAssocID="{24922992-C9F3-4BE4-92A3-6326D6171E09}" presName="rootConnector" presStyleLbl="node4" presStyleIdx="5" presStyleCnt="8"/>
      <dgm:spPr/>
    </dgm:pt>
    <dgm:pt modelId="{391D80DE-A0A8-4729-9604-A7DAEB0E6498}" type="pres">
      <dgm:prSet presAssocID="{24922992-C9F3-4BE4-92A3-6326D6171E09}" presName="hierChild4" presStyleCnt="0"/>
      <dgm:spPr/>
    </dgm:pt>
    <dgm:pt modelId="{C113181B-DB0C-46BC-9AD2-8E8930C24E30}" type="pres">
      <dgm:prSet presAssocID="{24922992-C9F3-4BE4-92A3-6326D6171E09}" presName="hierChild5" presStyleCnt="0"/>
      <dgm:spPr/>
    </dgm:pt>
    <dgm:pt modelId="{76B962D4-0805-4207-BF54-37CF9445A0DE}" type="pres">
      <dgm:prSet presAssocID="{ADF9BFDF-F509-4B40-AE81-04C92CA27845}" presName="hierChild5" presStyleCnt="0"/>
      <dgm:spPr/>
    </dgm:pt>
    <dgm:pt modelId="{DD711833-C743-4F14-A554-5DF53C7EBEAC}" type="pres">
      <dgm:prSet presAssocID="{996C2A72-3E83-47D8-A979-A5EAEEA305F5}" presName="Name37" presStyleLbl="parChTrans1D3" presStyleIdx="3" presStyleCnt="4"/>
      <dgm:spPr/>
    </dgm:pt>
    <dgm:pt modelId="{9D0202E8-75A3-4823-8E9F-71A94AFECCF6}" type="pres">
      <dgm:prSet presAssocID="{86D3B489-EF32-4ADC-8182-27E8795083FF}" presName="hierRoot2" presStyleCnt="0">
        <dgm:presLayoutVars>
          <dgm:hierBranch val="init"/>
        </dgm:presLayoutVars>
      </dgm:prSet>
      <dgm:spPr/>
    </dgm:pt>
    <dgm:pt modelId="{EC8D26CB-656C-41E4-8F39-0080582431F5}" type="pres">
      <dgm:prSet presAssocID="{86D3B489-EF32-4ADC-8182-27E8795083FF}" presName="rootComposite" presStyleCnt="0"/>
      <dgm:spPr/>
    </dgm:pt>
    <dgm:pt modelId="{227ECCDE-D2B9-4EF3-B459-B5D42836F07A}" type="pres">
      <dgm:prSet presAssocID="{86D3B489-EF32-4ADC-8182-27E8795083FF}" presName="rootText" presStyleLbl="node3" presStyleIdx="3" presStyleCnt="4">
        <dgm:presLayoutVars>
          <dgm:chPref val="3"/>
        </dgm:presLayoutVars>
      </dgm:prSet>
      <dgm:spPr/>
    </dgm:pt>
    <dgm:pt modelId="{DC80169C-BDB9-4520-B5DB-7CA9A8A2E76A}" type="pres">
      <dgm:prSet presAssocID="{86D3B489-EF32-4ADC-8182-27E8795083FF}" presName="rootConnector" presStyleLbl="node3" presStyleIdx="3" presStyleCnt="4"/>
      <dgm:spPr/>
    </dgm:pt>
    <dgm:pt modelId="{7A3A79F4-657E-4A28-91B7-858F3FE9D98C}" type="pres">
      <dgm:prSet presAssocID="{86D3B489-EF32-4ADC-8182-27E8795083FF}" presName="hierChild4" presStyleCnt="0"/>
      <dgm:spPr/>
    </dgm:pt>
    <dgm:pt modelId="{F61076B7-C4A8-4481-9C80-50C9BF7EFF8F}" type="pres">
      <dgm:prSet presAssocID="{1308F398-C9B8-41F9-A7A5-9148D1382825}" presName="Name37" presStyleLbl="parChTrans1D4" presStyleIdx="6" presStyleCnt="8"/>
      <dgm:spPr/>
    </dgm:pt>
    <dgm:pt modelId="{49070FBD-940C-4BF4-BA04-90D80B012AB3}" type="pres">
      <dgm:prSet presAssocID="{C1EBE554-5D6E-4F2E-B51F-414569B229E4}" presName="hierRoot2" presStyleCnt="0">
        <dgm:presLayoutVars>
          <dgm:hierBranch val="init"/>
        </dgm:presLayoutVars>
      </dgm:prSet>
      <dgm:spPr/>
    </dgm:pt>
    <dgm:pt modelId="{04C2583C-C46F-4BB3-B6D4-3E402A87B50F}" type="pres">
      <dgm:prSet presAssocID="{C1EBE554-5D6E-4F2E-B51F-414569B229E4}" presName="rootComposite" presStyleCnt="0"/>
      <dgm:spPr/>
    </dgm:pt>
    <dgm:pt modelId="{4A41A7F7-32DD-4836-83F1-C8382054B471}" type="pres">
      <dgm:prSet presAssocID="{C1EBE554-5D6E-4F2E-B51F-414569B229E4}" presName="rootText" presStyleLbl="node4" presStyleIdx="6" presStyleCnt="8">
        <dgm:presLayoutVars>
          <dgm:chPref val="3"/>
        </dgm:presLayoutVars>
      </dgm:prSet>
      <dgm:spPr/>
    </dgm:pt>
    <dgm:pt modelId="{34265269-3411-439C-A02F-9A8B1AAB07D5}" type="pres">
      <dgm:prSet presAssocID="{C1EBE554-5D6E-4F2E-B51F-414569B229E4}" presName="rootConnector" presStyleLbl="node4" presStyleIdx="6" presStyleCnt="8"/>
      <dgm:spPr/>
    </dgm:pt>
    <dgm:pt modelId="{A4EADE56-8497-46AE-806C-1ED4A69FD82F}" type="pres">
      <dgm:prSet presAssocID="{C1EBE554-5D6E-4F2E-B51F-414569B229E4}" presName="hierChild4" presStyleCnt="0"/>
      <dgm:spPr/>
    </dgm:pt>
    <dgm:pt modelId="{05853A0D-A069-4677-B0B1-11D7E292531E}" type="pres">
      <dgm:prSet presAssocID="{C1EBE554-5D6E-4F2E-B51F-414569B229E4}" presName="hierChild5" presStyleCnt="0"/>
      <dgm:spPr/>
    </dgm:pt>
    <dgm:pt modelId="{57914353-1D57-4870-9AC3-2C3926411D99}" type="pres">
      <dgm:prSet presAssocID="{C5A7317A-E302-43E6-BEE5-8D98991656B8}" presName="Name37" presStyleLbl="parChTrans1D4" presStyleIdx="7" presStyleCnt="8"/>
      <dgm:spPr/>
    </dgm:pt>
    <dgm:pt modelId="{18A24561-5B4A-4169-A2B5-344266BA2BC4}" type="pres">
      <dgm:prSet presAssocID="{BAC1AC17-DD80-4F73-ADF2-7D6F1525B0B3}" presName="hierRoot2" presStyleCnt="0">
        <dgm:presLayoutVars>
          <dgm:hierBranch val="init"/>
        </dgm:presLayoutVars>
      </dgm:prSet>
      <dgm:spPr/>
    </dgm:pt>
    <dgm:pt modelId="{0D2127BD-F0C5-40A1-A354-7C0F9AEBE3C4}" type="pres">
      <dgm:prSet presAssocID="{BAC1AC17-DD80-4F73-ADF2-7D6F1525B0B3}" presName="rootComposite" presStyleCnt="0"/>
      <dgm:spPr/>
    </dgm:pt>
    <dgm:pt modelId="{C840157A-C00C-4F8F-B5D9-DA0F749F207D}" type="pres">
      <dgm:prSet presAssocID="{BAC1AC17-DD80-4F73-ADF2-7D6F1525B0B3}" presName="rootText" presStyleLbl="node4" presStyleIdx="7" presStyleCnt="8">
        <dgm:presLayoutVars>
          <dgm:chPref val="3"/>
        </dgm:presLayoutVars>
      </dgm:prSet>
      <dgm:spPr/>
    </dgm:pt>
    <dgm:pt modelId="{ECBB2562-DA2C-427E-832E-D4589EB92DC5}" type="pres">
      <dgm:prSet presAssocID="{BAC1AC17-DD80-4F73-ADF2-7D6F1525B0B3}" presName="rootConnector" presStyleLbl="node4" presStyleIdx="7" presStyleCnt="8"/>
      <dgm:spPr/>
    </dgm:pt>
    <dgm:pt modelId="{BBCE153F-C4B7-4E32-8502-18BD3C49AE50}" type="pres">
      <dgm:prSet presAssocID="{BAC1AC17-DD80-4F73-ADF2-7D6F1525B0B3}" presName="hierChild4" presStyleCnt="0"/>
      <dgm:spPr/>
    </dgm:pt>
    <dgm:pt modelId="{32947F8E-EF34-44D7-9A76-14CFD24C7557}" type="pres">
      <dgm:prSet presAssocID="{BAC1AC17-DD80-4F73-ADF2-7D6F1525B0B3}" presName="hierChild5" presStyleCnt="0"/>
      <dgm:spPr/>
    </dgm:pt>
    <dgm:pt modelId="{2CD96815-0461-48B6-AF66-71AD324D658B}" type="pres">
      <dgm:prSet presAssocID="{86D3B489-EF32-4ADC-8182-27E8795083FF}" presName="hierChild5" presStyleCnt="0"/>
      <dgm:spPr/>
    </dgm:pt>
    <dgm:pt modelId="{56ED5BAE-78CE-4EC7-89D8-48821205BC00}" type="pres">
      <dgm:prSet presAssocID="{05949A97-CD6A-456C-A1EB-0AC1B2521BF2}" presName="hierChild5" presStyleCnt="0"/>
      <dgm:spPr/>
    </dgm:pt>
    <dgm:pt modelId="{B63EB3F6-0848-4F9A-B606-290037194700}" type="pres">
      <dgm:prSet presAssocID="{10801087-E56F-4C68-B459-E4BFE187DE6D}" presName="hierChild3" presStyleCnt="0"/>
      <dgm:spPr/>
    </dgm:pt>
  </dgm:ptLst>
  <dgm:cxnLst>
    <dgm:cxn modelId="{41212B03-0908-426E-AD31-8D2333E8D4A6}" type="presOf" srcId="{1E455CC0-05F9-485C-AA1C-AE1CB48BEEE1}" destId="{76B1F76D-D900-4B67-AE50-176184BF84E0}" srcOrd="0" destOrd="0" presId="urn:microsoft.com/office/officeart/2005/8/layout/orgChart1"/>
    <dgm:cxn modelId="{6926840A-C80B-4779-AE8F-A1E15F15B77C}" type="presOf" srcId="{24922992-C9F3-4BE4-92A3-6326D6171E09}" destId="{9419788D-5084-4DFF-B78C-B5D1AA2D720D}" srcOrd="0" destOrd="0" presId="urn:microsoft.com/office/officeart/2005/8/layout/orgChart1"/>
    <dgm:cxn modelId="{7CA2650C-CFEC-4182-A96F-8718F8E0E1F3}" type="presOf" srcId="{C1EBE554-5D6E-4F2E-B51F-414569B229E4}" destId="{34265269-3411-439C-A02F-9A8B1AAB07D5}" srcOrd="1" destOrd="0" presId="urn:microsoft.com/office/officeart/2005/8/layout/orgChart1"/>
    <dgm:cxn modelId="{FF5F8719-CB69-4807-85FE-B603D07460B1}" type="presOf" srcId="{0A777517-6E7B-4752-8B98-66BAADA730D9}" destId="{F6B924BF-87FA-4055-8049-3E0DE06396E5}" srcOrd="0" destOrd="0" presId="urn:microsoft.com/office/officeart/2005/8/layout/orgChart1"/>
    <dgm:cxn modelId="{AB25BA20-D9DD-41FC-87F7-312F11CF7A3F}" type="presOf" srcId="{2C06FF02-B42E-4864-8394-5B3BC2FA5326}" destId="{D5BC321F-605F-43FB-8593-DA12E357AE9A}" srcOrd="0" destOrd="0" presId="urn:microsoft.com/office/officeart/2005/8/layout/orgChart1"/>
    <dgm:cxn modelId="{0C491621-EA41-4271-BBB8-7F1BD5D59500}" type="presOf" srcId="{231978DD-7669-4457-AD80-309AE7086CDB}" destId="{27FF9F97-046F-41E4-ACCC-98F2E6F49298}" srcOrd="0" destOrd="0" presId="urn:microsoft.com/office/officeart/2005/8/layout/orgChart1"/>
    <dgm:cxn modelId="{63440E2A-9C5C-4928-B484-3461E3B676D9}" type="presOf" srcId="{86D3B489-EF32-4ADC-8182-27E8795083FF}" destId="{DC80169C-BDB9-4520-B5DB-7CA9A8A2E76A}" srcOrd="1" destOrd="0" presId="urn:microsoft.com/office/officeart/2005/8/layout/orgChart1"/>
    <dgm:cxn modelId="{175AD72B-E4BB-42A7-972E-81D957A8DFED}" type="presOf" srcId="{99C2D96F-B049-48FF-8E04-B11F5B037C37}" destId="{0A5BAED1-D1C6-4766-BA3B-B8F0352B41CB}" srcOrd="1" destOrd="0" presId="urn:microsoft.com/office/officeart/2005/8/layout/orgChart1"/>
    <dgm:cxn modelId="{C892D831-22DB-476D-9494-5478EB9BBCE9}" type="presOf" srcId="{ADF9BFDF-F509-4B40-AE81-04C92CA27845}" destId="{ADC8DA42-5D69-4834-8E5B-C395A85B69E1}" srcOrd="1" destOrd="0" presId="urn:microsoft.com/office/officeart/2005/8/layout/orgChart1"/>
    <dgm:cxn modelId="{C7806732-FB82-49CF-B0CD-7E7208471275}" srcId="{ADF9BFDF-F509-4B40-AE81-04C92CA27845}" destId="{24922992-C9F3-4BE4-92A3-6326D6171E09}" srcOrd="1" destOrd="0" parTransId="{2149CC97-F477-45CB-BD83-0D0F76DE66AD}" sibTransId="{4753E668-C1B3-45B7-9956-B5263363D2CD}"/>
    <dgm:cxn modelId="{F5005139-8C26-4E86-9485-632200C822F6}" type="presOf" srcId="{05949A97-CD6A-456C-A1EB-0AC1B2521BF2}" destId="{F1A79731-EB1C-4BAE-BD12-D8A3B1050988}" srcOrd="1" destOrd="0" presId="urn:microsoft.com/office/officeart/2005/8/layout/orgChart1"/>
    <dgm:cxn modelId="{EFD0ED3A-30B8-407F-8944-63F8680D6099}" type="presOf" srcId="{C1EBE554-5D6E-4F2E-B51F-414569B229E4}" destId="{4A41A7F7-32DD-4836-83F1-C8382054B471}" srcOrd="0" destOrd="0" presId="urn:microsoft.com/office/officeart/2005/8/layout/orgChart1"/>
    <dgm:cxn modelId="{FD4F013C-DC4C-44AF-93D0-D898299C5F13}" type="presOf" srcId="{9067FE9D-D017-4E9A-A2BD-7D87CFAD2021}" destId="{F0FDB4F3-107A-4F84-885A-116166FCBE3B}" srcOrd="0" destOrd="0" presId="urn:microsoft.com/office/officeart/2005/8/layout/orgChart1"/>
    <dgm:cxn modelId="{96483C40-B6E5-440E-BD55-61A4D7D0306D}" type="presOf" srcId="{BAC1AC17-DD80-4F73-ADF2-7D6F1525B0B3}" destId="{C840157A-C00C-4F8F-B5D9-DA0F749F207D}" srcOrd="0" destOrd="0" presId="urn:microsoft.com/office/officeart/2005/8/layout/orgChart1"/>
    <dgm:cxn modelId="{72D97D44-4D26-4B46-86BD-0987E11AACA5}" type="presOf" srcId="{86D3B489-EF32-4ADC-8182-27E8795083FF}" destId="{227ECCDE-D2B9-4EF3-B459-B5D42836F07A}" srcOrd="0" destOrd="0" presId="urn:microsoft.com/office/officeart/2005/8/layout/orgChart1"/>
    <dgm:cxn modelId="{4B25B946-0DB6-4256-B17D-C729A575D64C}" type="presOf" srcId="{A9EFBDBC-1971-474D-A148-5DB4073D734C}" destId="{FB8EABA0-0842-4230-B0C4-7E55A1FB66BA}" srcOrd="0" destOrd="0" presId="urn:microsoft.com/office/officeart/2005/8/layout/orgChart1"/>
    <dgm:cxn modelId="{D2DC8067-FA94-42D7-AA70-52B3DD68C73C}" type="presOf" srcId="{6B5DDEB5-A65C-4668-8785-87D5C7F5E359}" destId="{8C668734-BEE5-4C8C-BE9C-43F087F29F11}" srcOrd="1" destOrd="0" presId="urn:microsoft.com/office/officeart/2005/8/layout/orgChart1"/>
    <dgm:cxn modelId="{D9B3604B-83C5-4A54-A5CA-FC5BB9A66980}" type="presOf" srcId="{AE6EB659-BBE6-4F19-9321-66CAC4960B8F}" destId="{1181671E-E562-4677-87C7-789DEC0D7BD8}" srcOrd="0" destOrd="0" presId="urn:microsoft.com/office/officeart/2005/8/layout/orgChart1"/>
    <dgm:cxn modelId="{73CDD26E-CC7F-4CE8-9F3F-2EDFDB3207B0}" type="presOf" srcId="{2149CC97-F477-45CB-BD83-0D0F76DE66AD}" destId="{71BFBC1C-6EC1-49EF-9DCF-F401C6A2EBB6}" srcOrd="0" destOrd="0" presId="urn:microsoft.com/office/officeart/2005/8/layout/orgChart1"/>
    <dgm:cxn modelId="{57ACF971-8161-42CF-88D4-DDFEAE939A7D}" type="presOf" srcId="{75F9C666-32C1-47A7-BC6A-4CE2E753F1A7}" destId="{86EDF156-DFF3-4ABF-833C-B9FAC9307820}" srcOrd="0" destOrd="0" presId="urn:microsoft.com/office/officeart/2005/8/layout/orgChart1"/>
    <dgm:cxn modelId="{BB5E8472-8C5C-41FA-A574-5C5C8D36F14E}" type="presOf" srcId="{6B5DDEB5-A65C-4668-8785-87D5C7F5E359}" destId="{DD41582E-943F-41C9-9253-0C3F5C890BC2}" srcOrd="0" destOrd="0" presId="urn:microsoft.com/office/officeart/2005/8/layout/orgChart1"/>
    <dgm:cxn modelId="{E4E95D74-2C87-4920-872B-8CAB55377252}" type="presOf" srcId="{24922992-C9F3-4BE4-92A3-6326D6171E09}" destId="{FAD2A39C-0A18-4F31-B58C-C4C9FF1DD679}" srcOrd="1" destOrd="0" presId="urn:microsoft.com/office/officeart/2005/8/layout/orgChart1"/>
    <dgm:cxn modelId="{43F84954-4572-4676-B59A-9D69D36024F2}" type="presOf" srcId="{CF321C11-40C1-4385-80F7-D250B31099AE}" destId="{1836D340-6B29-4928-A28B-9559830BEBCA}" srcOrd="1" destOrd="0" presId="urn:microsoft.com/office/officeart/2005/8/layout/orgChart1"/>
    <dgm:cxn modelId="{E7EF8856-5367-4D7B-8390-9ACA8290967A}" srcId="{75F9C666-32C1-47A7-BC6A-4CE2E753F1A7}" destId="{CF321C11-40C1-4385-80F7-D250B31099AE}" srcOrd="0" destOrd="0" parTransId="{9067FE9D-D017-4E9A-A2BD-7D87CFAD2021}" sibTransId="{A94812A4-009A-422D-B3C4-68A138BFAA9F}"/>
    <dgm:cxn modelId="{0AD2D476-62D8-4DA3-98B1-A877E4DBBEC8}" type="presOf" srcId="{AB4CF26A-47E5-454E-B579-8FDE81282E29}" destId="{1D2E6B68-5A13-40FA-A140-5B1CDFCCE08F}" srcOrd="0" destOrd="0" presId="urn:microsoft.com/office/officeart/2005/8/layout/orgChart1"/>
    <dgm:cxn modelId="{4A67BD58-8A1A-49EA-8B57-CE53CE5F1488}" type="presOf" srcId="{3A72BCAE-7504-47A0-9642-CCABB1BC6BDE}" destId="{7BE56845-EBA7-47CD-B2FF-8B943C5868A0}" srcOrd="1" destOrd="0" presId="urn:microsoft.com/office/officeart/2005/8/layout/orgChart1"/>
    <dgm:cxn modelId="{20EA0479-87FA-4FD6-A2FF-7AF708EA7738}" srcId="{05949A97-CD6A-456C-A1EB-0AC1B2521BF2}" destId="{ADF9BFDF-F509-4B40-AE81-04C92CA27845}" srcOrd="0" destOrd="0" parTransId="{55F4063A-FE66-4FFF-9265-C178F73D2BB7}" sibTransId="{DBCC1EA0-4254-4E5A-8040-079BA989FFAE}"/>
    <dgm:cxn modelId="{E9AB5259-2D7C-4D2F-B520-1021D39A570E}" srcId="{CF321C11-40C1-4385-80F7-D250B31099AE}" destId="{99C2D96F-B049-48FF-8E04-B11F5B037C37}" srcOrd="0" destOrd="0" parTransId="{AB4CF26A-47E5-454E-B579-8FDE81282E29}" sibTransId="{AA458419-A8C3-4E86-8BED-29E27195ADC0}"/>
    <dgm:cxn modelId="{66EECA80-395E-4109-A13C-93B55B41293D}" srcId="{CF321C11-40C1-4385-80F7-D250B31099AE}" destId="{040C4C74-8E06-4279-8380-D94218865B9C}" srcOrd="1" destOrd="0" parTransId="{AE6EB659-BBE6-4F19-9321-66CAC4960B8F}" sibTransId="{FC7B1A6C-ADDD-4AE9-B20F-43F60D192C81}"/>
    <dgm:cxn modelId="{8C8A2A82-B787-4B84-8E5F-FEFD51E134B3}" type="presOf" srcId="{05949A97-CD6A-456C-A1EB-0AC1B2521BF2}" destId="{0B5AF630-E29B-4925-9598-DB4A483CA0BB}" srcOrd="0" destOrd="0" presId="urn:microsoft.com/office/officeart/2005/8/layout/orgChart1"/>
    <dgm:cxn modelId="{D43EEC83-9767-4784-87AA-8E6F1D3F2353}" type="presOf" srcId="{4C0F59B2-8258-4A10-9BEF-1DC6081CD41F}" destId="{EEF8A39E-20A2-4F88-96DA-2C61733EC0F7}" srcOrd="0" destOrd="0" presId="urn:microsoft.com/office/officeart/2005/8/layout/orgChart1"/>
    <dgm:cxn modelId="{EBDCE98B-68FA-4B09-9FDE-861419480ED7}" srcId="{ADF9BFDF-F509-4B40-AE81-04C92CA27845}" destId="{6853A87C-6FA1-459B-AC2A-93165363E6DE}" srcOrd="0" destOrd="0" parTransId="{0A777517-6E7B-4752-8B98-66BAADA730D9}" sibTransId="{DDF1409E-FCC2-4E95-8DA1-10C24A31D84C}"/>
    <dgm:cxn modelId="{56EA958D-034B-47ED-9AA5-3696646A7FBC}" type="presOf" srcId="{6853A87C-6FA1-459B-AC2A-93165363E6DE}" destId="{DF281B58-7250-4DCB-9C16-9EEDC4595616}" srcOrd="1" destOrd="0" presId="urn:microsoft.com/office/officeart/2005/8/layout/orgChart1"/>
    <dgm:cxn modelId="{B661F394-F55C-4BBC-8AFF-E34E9B738708}" srcId="{3A72BCAE-7504-47A0-9642-CCABB1BC6BDE}" destId="{67580134-C911-400D-B1B2-B25427A8BF49}" srcOrd="1" destOrd="0" parTransId="{2C06FF02-B42E-4864-8394-5B3BC2FA5326}" sibTransId="{71CDC2FE-5EA3-4E03-93C6-7535E43FC5B7}"/>
    <dgm:cxn modelId="{25EB419A-C454-41D7-A709-54B44F8629C5}" type="presOf" srcId="{10801087-E56F-4C68-B459-E4BFE187DE6D}" destId="{F6984446-D2C3-4EE4-ABE8-32B62441C7BB}" srcOrd="1" destOrd="0" presId="urn:microsoft.com/office/officeart/2005/8/layout/orgChart1"/>
    <dgm:cxn modelId="{83D77DA4-298A-4E2B-9644-BD67EBE608CD}" srcId="{10801087-E56F-4C68-B459-E4BFE187DE6D}" destId="{05949A97-CD6A-456C-A1EB-0AC1B2521BF2}" srcOrd="1" destOrd="0" parTransId="{A9EFBDBC-1971-474D-A148-5DB4073D734C}" sibTransId="{00D4B8B0-7E9F-416B-8F60-9E04F9B48266}"/>
    <dgm:cxn modelId="{FC259EA4-929F-48E8-9859-3C4C91DE73CB}" type="presOf" srcId="{67580134-C911-400D-B1B2-B25427A8BF49}" destId="{72298A9B-8734-4A85-BBE1-4158DA4D0034}" srcOrd="1" destOrd="0" presId="urn:microsoft.com/office/officeart/2005/8/layout/orgChart1"/>
    <dgm:cxn modelId="{8BB50FA7-9544-4A0F-AD3B-F0E76FF15936}" type="presOf" srcId="{3A72BCAE-7504-47A0-9642-CCABB1BC6BDE}" destId="{E115B7B9-52A4-45D7-9A82-B85DD961DBEF}" srcOrd="0" destOrd="0" presId="urn:microsoft.com/office/officeart/2005/8/layout/orgChart1"/>
    <dgm:cxn modelId="{4B2CE5A8-2030-4863-BBF8-364F80E4054D}" type="presOf" srcId="{1308F398-C9B8-41F9-A7A5-9148D1382825}" destId="{F61076B7-C4A8-4481-9C80-50C9BF7EFF8F}" srcOrd="0" destOrd="0" presId="urn:microsoft.com/office/officeart/2005/8/layout/orgChart1"/>
    <dgm:cxn modelId="{099586A9-48F6-4826-8AFE-37B9AA7AE2C9}" srcId="{86D3B489-EF32-4ADC-8182-27E8795083FF}" destId="{BAC1AC17-DD80-4F73-ADF2-7D6F1525B0B3}" srcOrd="1" destOrd="0" parTransId="{C5A7317A-E302-43E6-BEE5-8D98991656B8}" sibTransId="{FF5A6A0B-49A5-46D5-BA5E-3B05217DAEB6}"/>
    <dgm:cxn modelId="{35B59BB1-1E91-4729-94C3-A0FD1D8A0312}" type="presOf" srcId="{55F4063A-FE66-4FFF-9265-C178F73D2BB7}" destId="{C81C8B65-B161-442E-838B-8C1A1D4B6BAA}" srcOrd="0" destOrd="0" presId="urn:microsoft.com/office/officeart/2005/8/layout/orgChart1"/>
    <dgm:cxn modelId="{BD9F1DB5-3542-4962-B6F5-435EC10E1255}" srcId="{3A72BCAE-7504-47A0-9642-CCABB1BC6BDE}" destId="{6B5DDEB5-A65C-4668-8785-87D5C7F5E359}" srcOrd="0" destOrd="0" parTransId="{1E455CC0-05F9-485C-AA1C-AE1CB48BEEE1}" sibTransId="{C1C0E076-3725-4EAC-9654-BCD14AA17C9E}"/>
    <dgm:cxn modelId="{67C4ADB6-378D-4F9C-8208-638B4FF464BA}" srcId="{75F9C666-32C1-47A7-BC6A-4CE2E753F1A7}" destId="{3A72BCAE-7504-47A0-9642-CCABB1BC6BDE}" srcOrd="1" destOrd="0" parTransId="{4C0F59B2-8258-4A10-9BEF-1DC6081CD41F}" sibTransId="{C77750AA-FF54-4999-8D9D-83E23ABDF189}"/>
    <dgm:cxn modelId="{E60EA7B9-1376-4ED4-8169-9A3AE4230D37}" type="presOf" srcId="{10801087-E56F-4C68-B459-E4BFE187DE6D}" destId="{36562BB9-BEA6-464C-93E6-12739808C505}" srcOrd="0" destOrd="0" presId="urn:microsoft.com/office/officeart/2005/8/layout/orgChart1"/>
    <dgm:cxn modelId="{0EA63EBB-F66E-46A4-A6BA-3948903278E1}" type="presOf" srcId="{BAC1AC17-DD80-4F73-ADF2-7D6F1525B0B3}" destId="{ECBB2562-DA2C-427E-832E-D4589EB92DC5}" srcOrd="1" destOrd="0" presId="urn:microsoft.com/office/officeart/2005/8/layout/orgChart1"/>
    <dgm:cxn modelId="{7BD51FC7-742B-4371-B2EE-D821B9A35262}" type="presOf" srcId="{99C2D96F-B049-48FF-8E04-B11F5B037C37}" destId="{BAAF69FA-053A-44E6-BB43-336785ADDB35}" srcOrd="0" destOrd="0" presId="urn:microsoft.com/office/officeart/2005/8/layout/orgChart1"/>
    <dgm:cxn modelId="{53563AC7-A4EF-42CD-9387-878F6A44A407}" type="presOf" srcId="{6853A87C-6FA1-459B-AC2A-93165363E6DE}" destId="{EDB9173D-D388-44FB-8223-0CBA8C82A46D}" srcOrd="0" destOrd="0" presId="urn:microsoft.com/office/officeart/2005/8/layout/orgChart1"/>
    <dgm:cxn modelId="{4E8084C8-E6A6-4000-88F1-5CF3DFD250EC}" srcId="{231978DD-7669-4457-AD80-309AE7086CDB}" destId="{10801087-E56F-4C68-B459-E4BFE187DE6D}" srcOrd="0" destOrd="0" parTransId="{1BCF34A7-516A-4EA8-8EAB-7EF581CEF9D4}" sibTransId="{30F87ED9-8724-4FAF-974B-AB57D287DBEB}"/>
    <dgm:cxn modelId="{B40FD7CD-3542-4620-97CA-B2A1A657C5F3}" type="presOf" srcId="{C5A7317A-E302-43E6-BEE5-8D98991656B8}" destId="{57914353-1D57-4870-9AC3-2C3926411D99}" srcOrd="0" destOrd="0" presId="urn:microsoft.com/office/officeart/2005/8/layout/orgChart1"/>
    <dgm:cxn modelId="{B8A6CED2-4C01-4A43-B800-97AA99BE39BA}" type="presOf" srcId="{75F9C666-32C1-47A7-BC6A-4CE2E753F1A7}" destId="{505EF9D0-5232-4298-8038-F7441F405BC1}" srcOrd="1" destOrd="0" presId="urn:microsoft.com/office/officeart/2005/8/layout/orgChart1"/>
    <dgm:cxn modelId="{852649D9-91E5-4228-B169-DE827F905BEC}" type="presOf" srcId="{040C4C74-8E06-4279-8380-D94218865B9C}" destId="{973C6F7E-5200-4D46-8169-5B79395B57C7}" srcOrd="1" destOrd="0" presId="urn:microsoft.com/office/officeart/2005/8/layout/orgChart1"/>
    <dgm:cxn modelId="{187858DA-9192-4210-9FCC-BB5C60C4E7E9}" type="presOf" srcId="{040C4C74-8E06-4279-8380-D94218865B9C}" destId="{BBF5301B-E931-40E3-BF36-8F71951F5829}" srcOrd="0" destOrd="0" presId="urn:microsoft.com/office/officeart/2005/8/layout/orgChart1"/>
    <dgm:cxn modelId="{AA5DB8DF-D937-434B-8014-6E3578940AAB}" srcId="{10801087-E56F-4C68-B459-E4BFE187DE6D}" destId="{75F9C666-32C1-47A7-BC6A-4CE2E753F1A7}" srcOrd="0" destOrd="0" parTransId="{FD5D3199-B849-42AF-818C-4F208A760EFE}" sibTransId="{10AF4597-319E-482D-98E1-92D7D4C4ECD0}"/>
    <dgm:cxn modelId="{EE455DE0-AEC5-4AE8-9658-3E55D0FE4D83}" srcId="{86D3B489-EF32-4ADC-8182-27E8795083FF}" destId="{C1EBE554-5D6E-4F2E-B51F-414569B229E4}" srcOrd="0" destOrd="0" parTransId="{1308F398-C9B8-41F9-A7A5-9148D1382825}" sibTransId="{15D73B5A-E643-4C2A-9E2B-181C01760FFA}"/>
    <dgm:cxn modelId="{C26EEEE7-A113-40ED-BF75-81269CA92219}" type="presOf" srcId="{996C2A72-3E83-47D8-A979-A5EAEEA305F5}" destId="{DD711833-C743-4F14-A554-5DF53C7EBEAC}" srcOrd="0" destOrd="0" presId="urn:microsoft.com/office/officeart/2005/8/layout/orgChart1"/>
    <dgm:cxn modelId="{0DEC5CEB-B87E-4D9C-A45A-8BEB7EFEA75A}" type="presOf" srcId="{CF321C11-40C1-4385-80F7-D250B31099AE}" destId="{6245FA26-C983-43C8-BB83-46CD9D7ECD18}" srcOrd="0" destOrd="0" presId="urn:microsoft.com/office/officeart/2005/8/layout/orgChart1"/>
    <dgm:cxn modelId="{D5C300ED-37C2-432B-BE87-279A58CD2BBF}" type="presOf" srcId="{67580134-C911-400D-B1B2-B25427A8BF49}" destId="{57B46A9F-3C91-4409-847F-041E29E9597C}" srcOrd="0" destOrd="0" presId="urn:microsoft.com/office/officeart/2005/8/layout/orgChart1"/>
    <dgm:cxn modelId="{C7FB28ED-905A-4541-B138-9538EFD85863}" type="presOf" srcId="{ADF9BFDF-F509-4B40-AE81-04C92CA27845}" destId="{D0218ECB-BF19-468D-A515-216A54954EDE}" srcOrd="0" destOrd="0" presId="urn:microsoft.com/office/officeart/2005/8/layout/orgChart1"/>
    <dgm:cxn modelId="{D9A7E3F9-7D95-4459-82F4-6DAFB04DA788}" srcId="{05949A97-CD6A-456C-A1EB-0AC1B2521BF2}" destId="{86D3B489-EF32-4ADC-8182-27E8795083FF}" srcOrd="1" destOrd="0" parTransId="{996C2A72-3E83-47D8-A979-A5EAEEA305F5}" sibTransId="{EA73ED0B-8C4F-4487-B493-E1818F1BFA72}"/>
    <dgm:cxn modelId="{6D1335FE-1FA2-42FE-B1D6-6541F14DB826}" type="presOf" srcId="{FD5D3199-B849-42AF-818C-4F208A760EFE}" destId="{F7DF97E4-655C-46D2-B33D-108F99618BB6}" srcOrd="0" destOrd="0" presId="urn:microsoft.com/office/officeart/2005/8/layout/orgChart1"/>
    <dgm:cxn modelId="{8E1A8E2D-DFE6-4600-9FA0-9D3847BBE670}" type="presParOf" srcId="{27FF9F97-046F-41E4-ACCC-98F2E6F49298}" destId="{C11EF617-296E-433C-962D-B223B3EF5900}" srcOrd="0" destOrd="0" presId="urn:microsoft.com/office/officeart/2005/8/layout/orgChart1"/>
    <dgm:cxn modelId="{E25D4826-1234-4820-A038-86F66724CE2C}" type="presParOf" srcId="{C11EF617-296E-433C-962D-B223B3EF5900}" destId="{93083424-DAFA-489E-8B0D-568629913117}" srcOrd="0" destOrd="0" presId="urn:microsoft.com/office/officeart/2005/8/layout/orgChart1"/>
    <dgm:cxn modelId="{8E9A0C03-953E-4FE5-98FE-EB3405363CDB}" type="presParOf" srcId="{93083424-DAFA-489E-8B0D-568629913117}" destId="{36562BB9-BEA6-464C-93E6-12739808C505}" srcOrd="0" destOrd="0" presId="urn:microsoft.com/office/officeart/2005/8/layout/orgChart1"/>
    <dgm:cxn modelId="{903F2B58-81ED-483F-A9A3-2AADCEE96DB7}" type="presParOf" srcId="{93083424-DAFA-489E-8B0D-568629913117}" destId="{F6984446-D2C3-4EE4-ABE8-32B62441C7BB}" srcOrd="1" destOrd="0" presId="urn:microsoft.com/office/officeart/2005/8/layout/orgChart1"/>
    <dgm:cxn modelId="{18761B22-0820-489B-88D4-E3606F78A230}" type="presParOf" srcId="{C11EF617-296E-433C-962D-B223B3EF5900}" destId="{FE8D9E34-5EC4-4FFF-8CD1-2CFF4053CD7C}" srcOrd="1" destOrd="0" presId="urn:microsoft.com/office/officeart/2005/8/layout/orgChart1"/>
    <dgm:cxn modelId="{C89314F8-BE34-4257-A509-C6B7D8118087}" type="presParOf" srcId="{FE8D9E34-5EC4-4FFF-8CD1-2CFF4053CD7C}" destId="{F7DF97E4-655C-46D2-B33D-108F99618BB6}" srcOrd="0" destOrd="0" presId="urn:microsoft.com/office/officeart/2005/8/layout/orgChart1"/>
    <dgm:cxn modelId="{1ECFF9FF-00ED-4F8B-BFF0-342604F9A595}" type="presParOf" srcId="{FE8D9E34-5EC4-4FFF-8CD1-2CFF4053CD7C}" destId="{92426C07-49D7-4E46-9C09-00982CEBB179}" srcOrd="1" destOrd="0" presId="urn:microsoft.com/office/officeart/2005/8/layout/orgChart1"/>
    <dgm:cxn modelId="{3BA23868-95B5-4E7E-8DBE-9384BA574459}" type="presParOf" srcId="{92426C07-49D7-4E46-9C09-00982CEBB179}" destId="{1A0BA778-65E6-47A5-B3C6-FDCF20D9BDB7}" srcOrd="0" destOrd="0" presId="urn:microsoft.com/office/officeart/2005/8/layout/orgChart1"/>
    <dgm:cxn modelId="{1892B545-7C90-41FF-986C-4CDCE51DD264}" type="presParOf" srcId="{1A0BA778-65E6-47A5-B3C6-FDCF20D9BDB7}" destId="{86EDF156-DFF3-4ABF-833C-B9FAC9307820}" srcOrd="0" destOrd="0" presId="urn:microsoft.com/office/officeart/2005/8/layout/orgChart1"/>
    <dgm:cxn modelId="{D9CA347F-586B-41F9-BC38-1868FBE50050}" type="presParOf" srcId="{1A0BA778-65E6-47A5-B3C6-FDCF20D9BDB7}" destId="{505EF9D0-5232-4298-8038-F7441F405BC1}" srcOrd="1" destOrd="0" presId="urn:microsoft.com/office/officeart/2005/8/layout/orgChart1"/>
    <dgm:cxn modelId="{BF55F434-AAA5-4543-AF17-34409BC6040D}" type="presParOf" srcId="{92426C07-49D7-4E46-9C09-00982CEBB179}" destId="{CECB6446-0EC9-4075-9CF9-A3C4667100BD}" srcOrd="1" destOrd="0" presId="urn:microsoft.com/office/officeart/2005/8/layout/orgChart1"/>
    <dgm:cxn modelId="{2F81477A-D043-4640-8530-86CAA6D87B58}" type="presParOf" srcId="{CECB6446-0EC9-4075-9CF9-A3C4667100BD}" destId="{F0FDB4F3-107A-4F84-885A-116166FCBE3B}" srcOrd="0" destOrd="0" presId="urn:microsoft.com/office/officeart/2005/8/layout/orgChart1"/>
    <dgm:cxn modelId="{FDF936B7-4C00-48BD-B1AB-2A1D27E9A224}" type="presParOf" srcId="{CECB6446-0EC9-4075-9CF9-A3C4667100BD}" destId="{620C7E63-A34C-464E-99BF-B5C1CCEA05A5}" srcOrd="1" destOrd="0" presId="urn:microsoft.com/office/officeart/2005/8/layout/orgChart1"/>
    <dgm:cxn modelId="{C45FE62D-A7EE-497C-AAC1-0533E015419E}" type="presParOf" srcId="{620C7E63-A34C-464E-99BF-B5C1CCEA05A5}" destId="{6F44FA4B-135E-4556-AE28-6D3DD8A52AB1}" srcOrd="0" destOrd="0" presId="urn:microsoft.com/office/officeart/2005/8/layout/orgChart1"/>
    <dgm:cxn modelId="{390B414F-10E0-4DEB-85E0-F983BA7F25D0}" type="presParOf" srcId="{6F44FA4B-135E-4556-AE28-6D3DD8A52AB1}" destId="{6245FA26-C983-43C8-BB83-46CD9D7ECD18}" srcOrd="0" destOrd="0" presId="urn:microsoft.com/office/officeart/2005/8/layout/orgChart1"/>
    <dgm:cxn modelId="{7C02828B-ABB5-4F44-BD91-F36B2906E655}" type="presParOf" srcId="{6F44FA4B-135E-4556-AE28-6D3DD8A52AB1}" destId="{1836D340-6B29-4928-A28B-9559830BEBCA}" srcOrd="1" destOrd="0" presId="urn:microsoft.com/office/officeart/2005/8/layout/orgChart1"/>
    <dgm:cxn modelId="{0AFB07BB-A420-4545-8940-1326FA2A47ED}" type="presParOf" srcId="{620C7E63-A34C-464E-99BF-B5C1CCEA05A5}" destId="{2983EC1C-281E-4D83-B9B1-5D222D489C6B}" srcOrd="1" destOrd="0" presId="urn:microsoft.com/office/officeart/2005/8/layout/orgChart1"/>
    <dgm:cxn modelId="{99B9FFAA-AA0F-4B21-9E91-D90B6ED447D1}" type="presParOf" srcId="{2983EC1C-281E-4D83-B9B1-5D222D489C6B}" destId="{1D2E6B68-5A13-40FA-A140-5B1CDFCCE08F}" srcOrd="0" destOrd="0" presId="urn:microsoft.com/office/officeart/2005/8/layout/orgChart1"/>
    <dgm:cxn modelId="{CB892600-B33C-4D09-9802-0C9A96F42A72}" type="presParOf" srcId="{2983EC1C-281E-4D83-B9B1-5D222D489C6B}" destId="{7A16B572-8B90-45E6-9F0F-49ECC3C64E51}" srcOrd="1" destOrd="0" presId="urn:microsoft.com/office/officeart/2005/8/layout/orgChart1"/>
    <dgm:cxn modelId="{6A56D02A-1687-4E99-ABC8-768D041EBC73}" type="presParOf" srcId="{7A16B572-8B90-45E6-9F0F-49ECC3C64E51}" destId="{1E3B2253-18A4-4070-BF16-9A0FB2AEC4D8}" srcOrd="0" destOrd="0" presId="urn:microsoft.com/office/officeart/2005/8/layout/orgChart1"/>
    <dgm:cxn modelId="{B696A405-611D-4978-9A42-AA17E35D3B10}" type="presParOf" srcId="{1E3B2253-18A4-4070-BF16-9A0FB2AEC4D8}" destId="{BAAF69FA-053A-44E6-BB43-336785ADDB35}" srcOrd="0" destOrd="0" presId="urn:microsoft.com/office/officeart/2005/8/layout/orgChart1"/>
    <dgm:cxn modelId="{CD8646D1-B1F4-4298-BE54-A47CD9CFB742}" type="presParOf" srcId="{1E3B2253-18A4-4070-BF16-9A0FB2AEC4D8}" destId="{0A5BAED1-D1C6-4766-BA3B-B8F0352B41CB}" srcOrd="1" destOrd="0" presId="urn:microsoft.com/office/officeart/2005/8/layout/orgChart1"/>
    <dgm:cxn modelId="{AA320D88-7C68-423F-9B56-0A210B6974F9}" type="presParOf" srcId="{7A16B572-8B90-45E6-9F0F-49ECC3C64E51}" destId="{1190FBEA-B7A6-4D4D-924A-C0171FA25D49}" srcOrd="1" destOrd="0" presId="urn:microsoft.com/office/officeart/2005/8/layout/orgChart1"/>
    <dgm:cxn modelId="{5F4EC8B2-DDD8-4BC2-896B-5DBC7E038071}" type="presParOf" srcId="{7A16B572-8B90-45E6-9F0F-49ECC3C64E51}" destId="{A099012C-20C1-43E9-B22C-8015454D5184}" srcOrd="2" destOrd="0" presId="urn:microsoft.com/office/officeart/2005/8/layout/orgChart1"/>
    <dgm:cxn modelId="{E5D6451A-31A5-43B5-901C-0E3362483E47}" type="presParOf" srcId="{2983EC1C-281E-4D83-B9B1-5D222D489C6B}" destId="{1181671E-E562-4677-87C7-789DEC0D7BD8}" srcOrd="2" destOrd="0" presId="urn:microsoft.com/office/officeart/2005/8/layout/orgChart1"/>
    <dgm:cxn modelId="{E235CAD4-98CA-438D-8C25-F10DB03DB5DB}" type="presParOf" srcId="{2983EC1C-281E-4D83-B9B1-5D222D489C6B}" destId="{4838BDB5-38A3-470F-AA3D-0BCAAF43EC41}" srcOrd="3" destOrd="0" presId="urn:microsoft.com/office/officeart/2005/8/layout/orgChart1"/>
    <dgm:cxn modelId="{1CF7892D-BEA7-45DE-8235-30F5786A6516}" type="presParOf" srcId="{4838BDB5-38A3-470F-AA3D-0BCAAF43EC41}" destId="{EC5BF1EC-CE3E-4821-9357-513CB50CA75E}" srcOrd="0" destOrd="0" presId="urn:microsoft.com/office/officeart/2005/8/layout/orgChart1"/>
    <dgm:cxn modelId="{9F443B43-1B75-4BFC-8F29-4F5D34696E82}" type="presParOf" srcId="{EC5BF1EC-CE3E-4821-9357-513CB50CA75E}" destId="{BBF5301B-E931-40E3-BF36-8F71951F5829}" srcOrd="0" destOrd="0" presId="urn:microsoft.com/office/officeart/2005/8/layout/orgChart1"/>
    <dgm:cxn modelId="{550FC441-A7E0-42FC-B248-190FE185A9DB}" type="presParOf" srcId="{EC5BF1EC-CE3E-4821-9357-513CB50CA75E}" destId="{973C6F7E-5200-4D46-8169-5B79395B57C7}" srcOrd="1" destOrd="0" presId="urn:microsoft.com/office/officeart/2005/8/layout/orgChart1"/>
    <dgm:cxn modelId="{5101E2C5-A456-4AEA-B48B-9616DA7E9B14}" type="presParOf" srcId="{4838BDB5-38A3-470F-AA3D-0BCAAF43EC41}" destId="{2238342B-8BD7-4BA1-BA5E-60EE04350564}" srcOrd="1" destOrd="0" presId="urn:microsoft.com/office/officeart/2005/8/layout/orgChart1"/>
    <dgm:cxn modelId="{8ABC26F0-5BA8-4824-A602-E7FEDA3E5A80}" type="presParOf" srcId="{4838BDB5-38A3-470F-AA3D-0BCAAF43EC41}" destId="{FB68E3DF-AA12-4B8E-85C0-F3A49844658D}" srcOrd="2" destOrd="0" presId="urn:microsoft.com/office/officeart/2005/8/layout/orgChart1"/>
    <dgm:cxn modelId="{CBB82956-94EE-4456-8E12-CC7E671E07AD}" type="presParOf" srcId="{620C7E63-A34C-464E-99BF-B5C1CCEA05A5}" destId="{95F8C5FD-F0F3-4A1D-BB35-0C029CEDC974}" srcOrd="2" destOrd="0" presId="urn:microsoft.com/office/officeart/2005/8/layout/orgChart1"/>
    <dgm:cxn modelId="{A30624DB-2784-443B-AEBF-46140CF63C22}" type="presParOf" srcId="{CECB6446-0EC9-4075-9CF9-A3C4667100BD}" destId="{EEF8A39E-20A2-4F88-96DA-2C61733EC0F7}" srcOrd="2" destOrd="0" presId="urn:microsoft.com/office/officeart/2005/8/layout/orgChart1"/>
    <dgm:cxn modelId="{50AB26DF-B1EE-4AD4-A7EC-73AC831C3248}" type="presParOf" srcId="{CECB6446-0EC9-4075-9CF9-A3C4667100BD}" destId="{DEDEFE3C-9722-4C14-8616-B3A819843167}" srcOrd="3" destOrd="0" presId="urn:microsoft.com/office/officeart/2005/8/layout/orgChart1"/>
    <dgm:cxn modelId="{7F609649-5A83-415B-A719-692EB5A9A517}" type="presParOf" srcId="{DEDEFE3C-9722-4C14-8616-B3A819843167}" destId="{44AA40EE-6D0C-4BFE-BA69-CCBF65EF1016}" srcOrd="0" destOrd="0" presId="urn:microsoft.com/office/officeart/2005/8/layout/orgChart1"/>
    <dgm:cxn modelId="{8736671A-D5D2-4C1E-B1C2-A742AFFD502D}" type="presParOf" srcId="{44AA40EE-6D0C-4BFE-BA69-CCBF65EF1016}" destId="{E115B7B9-52A4-45D7-9A82-B85DD961DBEF}" srcOrd="0" destOrd="0" presId="urn:microsoft.com/office/officeart/2005/8/layout/orgChart1"/>
    <dgm:cxn modelId="{8093D4EF-A962-400D-A76B-DF6805BE15B6}" type="presParOf" srcId="{44AA40EE-6D0C-4BFE-BA69-CCBF65EF1016}" destId="{7BE56845-EBA7-47CD-B2FF-8B943C5868A0}" srcOrd="1" destOrd="0" presId="urn:microsoft.com/office/officeart/2005/8/layout/orgChart1"/>
    <dgm:cxn modelId="{5DF61837-78DF-4767-B5E8-10A5ECC7BCDD}" type="presParOf" srcId="{DEDEFE3C-9722-4C14-8616-B3A819843167}" destId="{3C4C00CB-09AD-412C-8660-0034805F5B5C}" srcOrd="1" destOrd="0" presId="urn:microsoft.com/office/officeart/2005/8/layout/orgChart1"/>
    <dgm:cxn modelId="{46D8FA1B-2809-4B75-ABE4-C83A32F02378}" type="presParOf" srcId="{3C4C00CB-09AD-412C-8660-0034805F5B5C}" destId="{76B1F76D-D900-4B67-AE50-176184BF84E0}" srcOrd="0" destOrd="0" presId="urn:microsoft.com/office/officeart/2005/8/layout/orgChart1"/>
    <dgm:cxn modelId="{41CB7DDD-B8BD-4054-98D3-ED51BCB0837E}" type="presParOf" srcId="{3C4C00CB-09AD-412C-8660-0034805F5B5C}" destId="{59316F32-1AFC-4D3D-975B-A1288A77C572}" srcOrd="1" destOrd="0" presId="urn:microsoft.com/office/officeart/2005/8/layout/orgChart1"/>
    <dgm:cxn modelId="{B048837F-8088-47E1-8B0B-9F2BE3E0039C}" type="presParOf" srcId="{59316F32-1AFC-4D3D-975B-A1288A77C572}" destId="{21EEF066-2588-4828-BD6C-9CA1397DA319}" srcOrd="0" destOrd="0" presId="urn:microsoft.com/office/officeart/2005/8/layout/orgChart1"/>
    <dgm:cxn modelId="{139217EB-C6E3-422B-881D-A7C7B4A49DF9}" type="presParOf" srcId="{21EEF066-2588-4828-BD6C-9CA1397DA319}" destId="{DD41582E-943F-41C9-9253-0C3F5C890BC2}" srcOrd="0" destOrd="0" presId="urn:microsoft.com/office/officeart/2005/8/layout/orgChart1"/>
    <dgm:cxn modelId="{6883872C-6F03-455E-A734-A9977B5FBD13}" type="presParOf" srcId="{21EEF066-2588-4828-BD6C-9CA1397DA319}" destId="{8C668734-BEE5-4C8C-BE9C-43F087F29F11}" srcOrd="1" destOrd="0" presId="urn:microsoft.com/office/officeart/2005/8/layout/orgChart1"/>
    <dgm:cxn modelId="{88ABD8A4-F4AE-4900-BF2E-0AA7404EAE52}" type="presParOf" srcId="{59316F32-1AFC-4D3D-975B-A1288A77C572}" destId="{9148AC6B-94F3-440E-9C2B-667E5D57429C}" srcOrd="1" destOrd="0" presId="urn:microsoft.com/office/officeart/2005/8/layout/orgChart1"/>
    <dgm:cxn modelId="{2020DB8B-32F3-4ECB-A232-79C2D1DE61B2}" type="presParOf" srcId="{59316F32-1AFC-4D3D-975B-A1288A77C572}" destId="{83C4BA34-4F5B-4DDC-9EC8-47E17E26B091}" srcOrd="2" destOrd="0" presId="urn:microsoft.com/office/officeart/2005/8/layout/orgChart1"/>
    <dgm:cxn modelId="{2C6F4ABB-F262-41F0-AC72-4580CB65412B}" type="presParOf" srcId="{3C4C00CB-09AD-412C-8660-0034805F5B5C}" destId="{D5BC321F-605F-43FB-8593-DA12E357AE9A}" srcOrd="2" destOrd="0" presId="urn:microsoft.com/office/officeart/2005/8/layout/orgChart1"/>
    <dgm:cxn modelId="{418076B6-EBB9-4912-9A53-AE20DC37AE79}" type="presParOf" srcId="{3C4C00CB-09AD-412C-8660-0034805F5B5C}" destId="{4915D84A-D842-4794-BB35-A67F68FE9D08}" srcOrd="3" destOrd="0" presId="urn:microsoft.com/office/officeart/2005/8/layout/orgChart1"/>
    <dgm:cxn modelId="{79A0F2CC-0B22-424A-B543-407FDEA586E8}" type="presParOf" srcId="{4915D84A-D842-4794-BB35-A67F68FE9D08}" destId="{061D5A0F-5AE0-4B1A-A483-1FB6E901E4E4}" srcOrd="0" destOrd="0" presId="urn:microsoft.com/office/officeart/2005/8/layout/orgChart1"/>
    <dgm:cxn modelId="{91E0F630-1BB0-4F6C-B959-60C1050B3E4B}" type="presParOf" srcId="{061D5A0F-5AE0-4B1A-A483-1FB6E901E4E4}" destId="{57B46A9F-3C91-4409-847F-041E29E9597C}" srcOrd="0" destOrd="0" presId="urn:microsoft.com/office/officeart/2005/8/layout/orgChart1"/>
    <dgm:cxn modelId="{B76E5A5A-C148-4AC7-AB6B-DEB2FF68A852}" type="presParOf" srcId="{061D5A0F-5AE0-4B1A-A483-1FB6E901E4E4}" destId="{72298A9B-8734-4A85-BBE1-4158DA4D0034}" srcOrd="1" destOrd="0" presId="urn:microsoft.com/office/officeart/2005/8/layout/orgChart1"/>
    <dgm:cxn modelId="{9FF4D067-C677-4729-9B76-DB56370B7A73}" type="presParOf" srcId="{4915D84A-D842-4794-BB35-A67F68FE9D08}" destId="{F75D19E8-92F7-4F81-BD1D-A6A66A60002B}" srcOrd="1" destOrd="0" presId="urn:microsoft.com/office/officeart/2005/8/layout/orgChart1"/>
    <dgm:cxn modelId="{52CAEF4F-A5B4-40F0-B274-EC63DF18D0ED}" type="presParOf" srcId="{4915D84A-D842-4794-BB35-A67F68FE9D08}" destId="{D7C97E79-146E-4438-9A73-5E66253B4674}" srcOrd="2" destOrd="0" presId="urn:microsoft.com/office/officeart/2005/8/layout/orgChart1"/>
    <dgm:cxn modelId="{4BF3D503-1431-4D32-B916-4E3282BEBF58}" type="presParOf" srcId="{DEDEFE3C-9722-4C14-8616-B3A819843167}" destId="{2F9FFD87-420F-47EA-80C2-3C150F822019}" srcOrd="2" destOrd="0" presId="urn:microsoft.com/office/officeart/2005/8/layout/orgChart1"/>
    <dgm:cxn modelId="{5C0BE306-362C-455A-BFFD-BDBE6EC649D3}" type="presParOf" srcId="{92426C07-49D7-4E46-9C09-00982CEBB179}" destId="{B6184FF4-E558-4AA6-9461-EF12BF42A165}" srcOrd="2" destOrd="0" presId="urn:microsoft.com/office/officeart/2005/8/layout/orgChart1"/>
    <dgm:cxn modelId="{4695B32B-EC5A-48F7-B525-91F5350AFA4A}" type="presParOf" srcId="{FE8D9E34-5EC4-4FFF-8CD1-2CFF4053CD7C}" destId="{FB8EABA0-0842-4230-B0C4-7E55A1FB66BA}" srcOrd="2" destOrd="0" presId="urn:microsoft.com/office/officeart/2005/8/layout/orgChart1"/>
    <dgm:cxn modelId="{F99BEF2A-FA82-4056-BCB7-66BD9D345F51}" type="presParOf" srcId="{FE8D9E34-5EC4-4FFF-8CD1-2CFF4053CD7C}" destId="{7122BAF7-4102-4881-972D-F8ED245C9A3E}" srcOrd="3" destOrd="0" presId="urn:microsoft.com/office/officeart/2005/8/layout/orgChart1"/>
    <dgm:cxn modelId="{3C4ABBE7-6208-457D-9F3A-E56777BE1917}" type="presParOf" srcId="{7122BAF7-4102-4881-972D-F8ED245C9A3E}" destId="{A979FF5F-9AE0-4F04-8F48-EC69AD1CE26C}" srcOrd="0" destOrd="0" presId="urn:microsoft.com/office/officeart/2005/8/layout/orgChart1"/>
    <dgm:cxn modelId="{1CCC47A2-1E65-4D91-ADEE-A55D67BBC0E5}" type="presParOf" srcId="{A979FF5F-9AE0-4F04-8F48-EC69AD1CE26C}" destId="{0B5AF630-E29B-4925-9598-DB4A483CA0BB}" srcOrd="0" destOrd="0" presId="urn:microsoft.com/office/officeart/2005/8/layout/orgChart1"/>
    <dgm:cxn modelId="{F4467611-797D-4681-BB31-8D22ECB8761E}" type="presParOf" srcId="{A979FF5F-9AE0-4F04-8F48-EC69AD1CE26C}" destId="{F1A79731-EB1C-4BAE-BD12-D8A3B1050988}" srcOrd="1" destOrd="0" presId="urn:microsoft.com/office/officeart/2005/8/layout/orgChart1"/>
    <dgm:cxn modelId="{81D48453-4572-445B-B801-56939C0116B7}" type="presParOf" srcId="{7122BAF7-4102-4881-972D-F8ED245C9A3E}" destId="{39B9FDAA-3B3F-4504-B22D-E285D725E356}" srcOrd="1" destOrd="0" presId="urn:microsoft.com/office/officeart/2005/8/layout/orgChart1"/>
    <dgm:cxn modelId="{E2F9B57B-7024-42E4-9365-F96E224744DA}" type="presParOf" srcId="{39B9FDAA-3B3F-4504-B22D-E285D725E356}" destId="{C81C8B65-B161-442E-838B-8C1A1D4B6BAA}" srcOrd="0" destOrd="0" presId="urn:microsoft.com/office/officeart/2005/8/layout/orgChart1"/>
    <dgm:cxn modelId="{4497EA18-B8DF-4FA6-83EB-5EAAFA8A7D40}" type="presParOf" srcId="{39B9FDAA-3B3F-4504-B22D-E285D725E356}" destId="{8E9DA3FB-49B9-4EFB-A8D3-65351B1783A4}" srcOrd="1" destOrd="0" presId="urn:microsoft.com/office/officeart/2005/8/layout/orgChart1"/>
    <dgm:cxn modelId="{0568C848-95FE-491D-A413-475DB47D9510}" type="presParOf" srcId="{8E9DA3FB-49B9-4EFB-A8D3-65351B1783A4}" destId="{B5C02FC0-0AF8-4FE7-B937-25D676E46614}" srcOrd="0" destOrd="0" presId="urn:microsoft.com/office/officeart/2005/8/layout/orgChart1"/>
    <dgm:cxn modelId="{298B4B3A-B953-45CA-8249-DBC487A7D18A}" type="presParOf" srcId="{B5C02FC0-0AF8-4FE7-B937-25D676E46614}" destId="{D0218ECB-BF19-468D-A515-216A54954EDE}" srcOrd="0" destOrd="0" presId="urn:microsoft.com/office/officeart/2005/8/layout/orgChart1"/>
    <dgm:cxn modelId="{09F79E6E-C26F-4C0D-9193-6E6585EB0C21}" type="presParOf" srcId="{B5C02FC0-0AF8-4FE7-B937-25D676E46614}" destId="{ADC8DA42-5D69-4834-8E5B-C395A85B69E1}" srcOrd="1" destOrd="0" presId="urn:microsoft.com/office/officeart/2005/8/layout/orgChart1"/>
    <dgm:cxn modelId="{C4E292B2-8E99-4A66-B52C-88F5F374F3A4}" type="presParOf" srcId="{8E9DA3FB-49B9-4EFB-A8D3-65351B1783A4}" destId="{A8FB71FA-460C-43C0-90B6-E83DD7591F21}" srcOrd="1" destOrd="0" presId="urn:microsoft.com/office/officeart/2005/8/layout/orgChart1"/>
    <dgm:cxn modelId="{1108B448-E704-4B46-9073-B7F2B0D3D5FA}" type="presParOf" srcId="{A8FB71FA-460C-43C0-90B6-E83DD7591F21}" destId="{F6B924BF-87FA-4055-8049-3E0DE06396E5}" srcOrd="0" destOrd="0" presId="urn:microsoft.com/office/officeart/2005/8/layout/orgChart1"/>
    <dgm:cxn modelId="{B7F3C75C-E5C1-4D79-90A6-193CAF8BD499}" type="presParOf" srcId="{A8FB71FA-460C-43C0-90B6-E83DD7591F21}" destId="{5DC55B6E-7E3C-4B84-8A3A-8C3D611E6958}" srcOrd="1" destOrd="0" presId="urn:microsoft.com/office/officeart/2005/8/layout/orgChart1"/>
    <dgm:cxn modelId="{E560CA57-05C4-4ED0-963E-05FAD9BBF049}" type="presParOf" srcId="{5DC55B6E-7E3C-4B84-8A3A-8C3D611E6958}" destId="{02781AFA-5D6E-4D15-9A73-1792BB7ED688}" srcOrd="0" destOrd="0" presId="urn:microsoft.com/office/officeart/2005/8/layout/orgChart1"/>
    <dgm:cxn modelId="{F40D862D-2609-42A9-953F-706D41085416}" type="presParOf" srcId="{02781AFA-5D6E-4D15-9A73-1792BB7ED688}" destId="{EDB9173D-D388-44FB-8223-0CBA8C82A46D}" srcOrd="0" destOrd="0" presId="urn:microsoft.com/office/officeart/2005/8/layout/orgChart1"/>
    <dgm:cxn modelId="{AC5009DF-4687-40E1-AF28-14B46795BC2A}" type="presParOf" srcId="{02781AFA-5D6E-4D15-9A73-1792BB7ED688}" destId="{DF281B58-7250-4DCB-9C16-9EEDC4595616}" srcOrd="1" destOrd="0" presId="urn:microsoft.com/office/officeart/2005/8/layout/orgChart1"/>
    <dgm:cxn modelId="{F477F8D8-8236-47CF-BE91-434EC7F228A2}" type="presParOf" srcId="{5DC55B6E-7E3C-4B84-8A3A-8C3D611E6958}" destId="{78364200-B51E-4D2B-BE8D-B978DB7FC84E}" srcOrd="1" destOrd="0" presId="urn:microsoft.com/office/officeart/2005/8/layout/orgChart1"/>
    <dgm:cxn modelId="{597E47C2-09EB-4A6B-B948-76E3C4B6BC82}" type="presParOf" srcId="{5DC55B6E-7E3C-4B84-8A3A-8C3D611E6958}" destId="{EDC1DE64-C08C-49BB-8FFD-95541CB81EE0}" srcOrd="2" destOrd="0" presId="urn:microsoft.com/office/officeart/2005/8/layout/orgChart1"/>
    <dgm:cxn modelId="{0816691C-FA3B-41E0-B7EF-D679FF5EA5FA}" type="presParOf" srcId="{A8FB71FA-460C-43C0-90B6-E83DD7591F21}" destId="{71BFBC1C-6EC1-49EF-9DCF-F401C6A2EBB6}" srcOrd="2" destOrd="0" presId="urn:microsoft.com/office/officeart/2005/8/layout/orgChart1"/>
    <dgm:cxn modelId="{9ED634CC-FEFC-4B39-B133-E69DAA30B714}" type="presParOf" srcId="{A8FB71FA-460C-43C0-90B6-E83DD7591F21}" destId="{178E2963-7AA6-4BAD-8725-83CFCD0F39A6}" srcOrd="3" destOrd="0" presId="urn:microsoft.com/office/officeart/2005/8/layout/orgChart1"/>
    <dgm:cxn modelId="{F9027740-28C0-4F68-99C6-AA199A58E1A8}" type="presParOf" srcId="{178E2963-7AA6-4BAD-8725-83CFCD0F39A6}" destId="{746A4E60-AB97-43C3-8D11-A302BE1B1A3B}" srcOrd="0" destOrd="0" presId="urn:microsoft.com/office/officeart/2005/8/layout/orgChart1"/>
    <dgm:cxn modelId="{B1365464-FDFB-47FC-AB51-702E568407EE}" type="presParOf" srcId="{746A4E60-AB97-43C3-8D11-A302BE1B1A3B}" destId="{9419788D-5084-4DFF-B78C-B5D1AA2D720D}" srcOrd="0" destOrd="0" presId="urn:microsoft.com/office/officeart/2005/8/layout/orgChart1"/>
    <dgm:cxn modelId="{7861DD4D-A886-4262-9D38-1EF34ACC8D88}" type="presParOf" srcId="{746A4E60-AB97-43C3-8D11-A302BE1B1A3B}" destId="{FAD2A39C-0A18-4F31-B58C-C4C9FF1DD679}" srcOrd="1" destOrd="0" presId="urn:microsoft.com/office/officeart/2005/8/layout/orgChart1"/>
    <dgm:cxn modelId="{26C48FCF-9FC7-49A2-82B3-CC42C261E648}" type="presParOf" srcId="{178E2963-7AA6-4BAD-8725-83CFCD0F39A6}" destId="{391D80DE-A0A8-4729-9604-A7DAEB0E6498}" srcOrd="1" destOrd="0" presId="urn:microsoft.com/office/officeart/2005/8/layout/orgChart1"/>
    <dgm:cxn modelId="{789D21F3-FF6E-43CB-B272-54E6E1BCD565}" type="presParOf" srcId="{178E2963-7AA6-4BAD-8725-83CFCD0F39A6}" destId="{C113181B-DB0C-46BC-9AD2-8E8930C24E30}" srcOrd="2" destOrd="0" presId="urn:microsoft.com/office/officeart/2005/8/layout/orgChart1"/>
    <dgm:cxn modelId="{379EB0C3-0FBB-4F00-A547-2107CB84232F}" type="presParOf" srcId="{8E9DA3FB-49B9-4EFB-A8D3-65351B1783A4}" destId="{76B962D4-0805-4207-BF54-37CF9445A0DE}" srcOrd="2" destOrd="0" presId="urn:microsoft.com/office/officeart/2005/8/layout/orgChart1"/>
    <dgm:cxn modelId="{FAEBF26F-B1F2-4420-8FE6-A658E0F4AD78}" type="presParOf" srcId="{39B9FDAA-3B3F-4504-B22D-E285D725E356}" destId="{DD711833-C743-4F14-A554-5DF53C7EBEAC}" srcOrd="2" destOrd="0" presId="urn:microsoft.com/office/officeart/2005/8/layout/orgChart1"/>
    <dgm:cxn modelId="{929DD000-495B-45E8-8A22-9B1F345B6595}" type="presParOf" srcId="{39B9FDAA-3B3F-4504-B22D-E285D725E356}" destId="{9D0202E8-75A3-4823-8E9F-71A94AFECCF6}" srcOrd="3" destOrd="0" presId="urn:microsoft.com/office/officeart/2005/8/layout/orgChart1"/>
    <dgm:cxn modelId="{C353BD4C-511B-42B0-8789-761B3AC48C83}" type="presParOf" srcId="{9D0202E8-75A3-4823-8E9F-71A94AFECCF6}" destId="{EC8D26CB-656C-41E4-8F39-0080582431F5}" srcOrd="0" destOrd="0" presId="urn:microsoft.com/office/officeart/2005/8/layout/orgChart1"/>
    <dgm:cxn modelId="{813D602A-896A-4485-BC3B-7938D66D7FFD}" type="presParOf" srcId="{EC8D26CB-656C-41E4-8F39-0080582431F5}" destId="{227ECCDE-D2B9-4EF3-B459-B5D42836F07A}" srcOrd="0" destOrd="0" presId="urn:microsoft.com/office/officeart/2005/8/layout/orgChart1"/>
    <dgm:cxn modelId="{372E11C1-7C92-4072-9961-80AFC692EA21}" type="presParOf" srcId="{EC8D26CB-656C-41E4-8F39-0080582431F5}" destId="{DC80169C-BDB9-4520-B5DB-7CA9A8A2E76A}" srcOrd="1" destOrd="0" presId="urn:microsoft.com/office/officeart/2005/8/layout/orgChart1"/>
    <dgm:cxn modelId="{6B7DC3D1-9322-488C-BF69-D77D2A3A86CC}" type="presParOf" srcId="{9D0202E8-75A3-4823-8E9F-71A94AFECCF6}" destId="{7A3A79F4-657E-4A28-91B7-858F3FE9D98C}" srcOrd="1" destOrd="0" presId="urn:microsoft.com/office/officeart/2005/8/layout/orgChart1"/>
    <dgm:cxn modelId="{F52D16F5-1330-4A4F-8F7A-A8B86DE914C2}" type="presParOf" srcId="{7A3A79F4-657E-4A28-91B7-858F3FE9D98C}" destId="{F61076B7-C4A8-4481-9C80-50C9BF7EFF8F}" srcOrd="0" destOrd="0" presId="urn:microsoft.com/office/officeart/2005/8/layout/orgChart1"/>
    <dgm:cxn modelId="{D3D3C9F7-4049-4726-8702-36F36B7609EE}" type="presParOf" srcId="{7A3A79F4-657E-4A28-91B7-858F3FE9D98C}" destId="{49070FBD-940C-4BF4-BA04-90D80B012AB3}" srcOrd="1" destOrd="0" presId="urn:microsoft.com/office/officeart/2005/8/layout/orgChart1"/>
    <dgm:cxn modelId="{A39B182B-AA88-4131-A654-9FD378FC2648}" type="presParOf" srcId="{49070FBD-940C-4BF4-BA04-90D80B012AB3}" destId="{04C2583C-C46F-4BB3-B6D4-3E402A87B50F}" srcOrd="0" destOrd="0" presId="urn:microsoft.com/office/officeart/2005/8/layout/orgChart1"/>
    <dgm:cxn modelId="{84C99EE2-EC81-4A6E-B6C7-81FCD1D826F2}" type="presParOf" srcId="{04C2583C-C46F-4BB3-B6D4-3E402A87B50F}" destId="{4A41A7F7-32DD-4836-83F1-C8382054B471}" srcOrd="0" destOrd="0" presId="urn:microsoft.com/office/officeart/2005/8/layout/orgChart1"/>
    <dgm:cxn modelId="{2A5CD2BC-D336-42A9-A4B5-DA2FDDC89F7C}" type="presParOf" srcId="{04C2583C-C46F-4BB3-B6D4-3E402A87B50F}" destId="{34265269-3411-439C-A02F-9A8B1AAB07D5}" srcOrd="1" destOrd="0" presId="urn:microsoft.com/office/officeart/2005/8/layout/orgChart1"/>
    <dgm:cxn modelId="{EA8079AB-2120-4148-A111-43BC95E8DBA2}" type="presParOf" srcId="{49070FBD-940C-4BF4-BA04-90D80B012AB3}" destId="{A4EADE56-8497-46AE-806C-1ED4A69FD82F}" srcOrd="1" destOrd="0" presId="urn:microsoft.com/office/officeart/2005/8/layout/orgChart1"/>
    <dgm:cxn modelId="{701821E5-759E-4A7E-9BBB-1BEE6AA832DA}" type="presParOf" srcId="{49070FBD-940C-4BF4-BA04-90D80B012AB3}" destId="{05853A0D-A069-4677-B0B1-11D7E292531E}" srcOrd="2" destOrd="0" presId="urn:microsoft.com/office/officeart/2005/8/layout/orgChart1"/>
    <dgm:cxn modelId="{FB8EE638-E6F1-4849-A8AA-ED63DA6A9ED8}" type="presParOf" srcId="{7A3A79F4-657E-4A28-91B7-858F3FE9D98C}" destId="{57914353-1D57-4870-9AC3-2C3926411D99}" srcOrd="2" destOrd="0" presId="urn:microsoft.com/office/officeart/2005/8/layout/orgChart1"/>
    <dgm:cxn modelId="{730B3756-2F38-454B-A814-9C575D5AE589}" type="presParOf" srcId="{7A3A79F4-657E-4A28-91B7-858F3FE9D98C}" destId="{18A24561-5B4A-4169-A2B5-344266BA2BC4}" srcOrd="3" destOrd="0" presId="urn:microsoft.com/office/officeart/2005/8/layout/orgChart1"/>
    <dgm:cxn modelId="{A0ECC92B-1A6A-47AC-AAD5-417D000F5527}" type="presParOf" srcId="{18A24561-5B4A-4169-A2B5-344266BA2BC4}" destId="{0D2127BD-F0C5-40A1-A354-7C0F9AEBE3C4}" srcOrd="0" destOrd="0" presId="urn:microsoft.com/office/officeart/2005/8/layout/orgChart1"/>
    <dgm:cxn modelId="{EB9C505B-E9B0-49A5-9738-41CFBD0C8E62}" type="presParOf" srcId="{0D2127BD-F0C5-40A1-A354-7C0F9AEBE3C4}" destId="{C840157A-C00C-4F8F-B5D9-DA0F749F207D}" srcOrd="0" destOrd="0" presId="urn:microsoft.com/office/officeart/2005/8/layout/orgChart1"/>
    <dgm:cxn modelId="{9A287993-823A-45DE-86C1-ACAFA621E0A5}" type="presParOf" srcId="{0D2127BD-F0C5-40A1-A354-7C0F9AEBE3C4}" destId="{ECBB2562-DA2C-427E-832E-D4589EB92DC5}" srcOrd="1" destOrd="0" presId="urn:microsoft.com/office/officeart/2005/8/layout/orgChart1"/>
    <dgm:cxn modelId="{D997A671-3145-48AF-B743-F27A7324D485}" type="presParOf" srcId="{18A24561-5B4A-4169-A2B5-344266BA2BC4}" destId="{BBCE153F-C4B7-4E32-8502-18BD3C49AE50}" srcOrd="1" destOrd="0" presId="urn:microsoft.com/office/officeart/2005/8/layout/orgChart1"/>
    <dgm:cxn modelId="{5DCAC1CA-E710-49EC-B85A-19BC5B247530}" type="presParOf" srcId="{18A24561-5B4A-4169-A2B5-344266BA2BC4}" destId="{32947F8E-EF34-44D7-9A76-14CFD24C7557}" srcOrd="2" destOrd="0" presId="urn:microsoft.com/office/officeart/2005/8/layout/orgChart1"/>
    <dgm:cxn modelId="{549A74A6-B9DA-4E45-8CF7-01DF8DCB5FF8}" type="presParOf" srcId="{9D0202E8-75A3-4823-8E9F-71A94AFECCF6}" destId="{2CD96815-0461-48B6-AF66-71AD324D658B}" srcOrd="2" destOrd="0" presId="urn:microsoft.com/office/officeart/2005/8/layout/orgChart1"/>
    <dgm:cxn modelId="{7EEFF916-4B84-45D3-9255-E129BEBE739D}" type="presParOf" srcId="{7122BAF7-4102-4881-972D-F8ED245C9A3E}" destId="{56ED5BAE-78CE-4EC7-89D8-48821205BC00}" srcOrd="2" destOrd="0" presId="urn:microsoft.com/office/officeart/2005/8/layout/orgChart1"/>
    <dgm:cxn modelId="{8EEA802D-C035-4080-BD73-B17213C1BB13}" type="presParOf" srcId="{C11EF617-296E-433C-962D-B223B3EF5900}" destId="{B63EB3F6-0848-4F9A-B606-290037194700}" srcOrd="2" destOrd="0" presId="urn:microsoft.com/office/officeart/2005/8/layout/orgChart1"/>
  </dgm:cxnLst>
  <dgm:bg/>
  <dgm:whole/>
  <dgm:extLst>
    <a:ext uri="http://schemas.microsoft.com/office/drawing/2008/diagram">
      <dsp:dataModelExt xmlns:dsp="http://schemas.microsoft.com/office/drawing/2008/diagram" relId="rId4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1677E2-2C9F-4479-81E2-D4405629DB8A}">
      <dsp:nvSpPr>
        <dsp:cNvPr id="0" name=""/>
        <dsp:cNvSpPr/>
      </dsp:nvSpPr>
      <dsp:spPr>
        <a:xfrm>
          <a:off x="2700000" y="461273"/>
          <a:ext cx="1114656" cy="193452"/>
        </a:xfrm>
        <a:custGeom>
          <a:avLst/>
          <a:gdLst/>
          <a:ahLst/>
          <a:cxnLst/>
          <a:rect l="0" t="0" r="0" b="0"/>
          <a:pathLst>
            <a:path>
              <a:moveTo>
                <a:pt x="0" y="0"/>
              </a:moveTo>
              <a:lnTo>
                <a:pt x="0" y="96726"/>
              </a:lnTo>
              <a:lnTo>
                <a:pt x="1114656" y="96726"/>
              </a:lnTo>
              <a:lnTo>
                <a:pt x="1114656" y="19345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F633FB2-749C-4DFD-A720-56913FCFA1B0}">
      <dsp:nvSpPr>
        <dsp:cNvPr id="0" name=""/>
        <dsp:cNvSpPr/>
      </dsp:nvSpPr>
      <dsp:spPr>
        <a:xfrm>
          <a:off x="2654280" y="461273"/>
          <a:ext cx="91440" cy="193452"/>
        </a:xfrm>
        <a:custGeom>
          <a:avLst/>
          <a:gdLst/>
          <a:ahLst/>
          <a:cxnLst/>
          <a:rect l="0" t="0" r="0" b="0"/>
          <a:pathLst>
            <a:path>
              <a:moveTo>
                <a:pt x="45720" y="0"/>
              </a:moveTo>
              <a:lnTo>
                <a:pt x="45720" y="19345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4C3A9FD-0D39-410D-A520-B5796F84BB27}">
      <dsp:nvSpPr>
        <dsp:cNvPr id="0" name=""/>
        <dsp:cNvSpPr/>
      </dsp:nvSpPr>
      <dsp:spPr>
        <a:xfrm>
          <a:off x="1585343" y="461273"/>
          <a:ext cx="1114656" cy="193452"/>
        </a:xfrm>
        <a:custGeom>
          <a:avLst/>
          <a:gdLst/>
          <a:ahLst/>
          <a:cxnLst/>
          <a:rect l="0" t="0" r="0" b="0"/>
          <a:pathLst>
            <a:path>
              <a:moveTo>
                <a:pt x="1114656" y="0"/>
              </a:moveTo>
              <a:lnTo>
                <a:pt x="1114656" y="96726"/>
              </a:lnTo>
              <a:lnTo>
                <a:pt x="0" y="96726"/>
              </a:lnTo>
              <a:lnTo>
                <a:pt x="0" y="19345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C63F2C4-E31E-4584-9CA1-09266FE88F8A}">
      <dsp:nvSpPr>
        <dsp:cNvPr id="0" name=""/>
        <dsp:cNvSpPr/>
      </dsp:nvSpPr>
      <dsp:spPr>
        <a:xfrm>
          <a:off x="2239398" y="671"/>
          <a:ext cx="921203" cy="4606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b="1" kern="1200">
              <a:latin typeface="Arial" panose="020B0604020202020204" pitchFamily="34" charset="0"/>
              <a:cs typeface="Arial" panose="020B0604020202020204" pitchFamily="34" charset="0"/>
            </a:rPr>
            <a:t>Project</a:t>
          </a:r>
        </a:p>
      </dsp:txBody>
      <dsp:txXfrm>
        <a:off x="2239398" y="671"/>
        <a:ext cx="921203" cy="460601"/>
      </dsp:txXfrm>
    </dsp:sp>
    <dsp:sp modelId="{6948CE00-44A6-4AB6-8123-13A6468814FA}">
      <dsp:nvSpPr>
        <dsp:cNvPr id="0" name=""/>
        <dsp:cNvSpPr/>
      </dsp:nvSpPr>
      <dsp:spPr>
        <a:xfrm>
          <a:off x="1124741" y="654726"/>
          <a:ext cx="921203" cy="4606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b="1" kern="1200">
              <a:latin typeface="Arial" panose="020B0604020202020204" pitchFamily="34" charset="0"/>
              <a:cs typeface="Arial" panose="020B0604020202020204" pitchFamily="34" charset="0"/>
            </a:rPr>
            <a:t>Capital</a:t>
          </a:r>
        </a:p>
      </dsp:txBody>
      <dsp:txXfrm>
        <a:off x="1124741" y="654726"/>
        <a:ext cx="921203" cy="460601"/>
      </dsp:txXfrm>
    </dsp:sp>
    <dsp:sp modelId="{1EC6D7C8-4156-4195-998E-CEC81E1B30FD}">
      <dsp:nvSpPr>
        <dsp:cNvPr id="0" name=""/>
        <dsp:cNvSpPr/>
      </dsp:nvSpPr>
      <dsp:spPr>
        <a:xfrm>
          <a:off x="2239398" y="654726"/>
          <a:ext cx="921203" cy="4606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b="1" kern="1200">
              <a:latin typeface="Arial" panose="020B0604020202020204" pitchFamily="34" charset="0"/>
              <a:cs typeface="Arial" panose="020B0604020202020204" pitchFamily="34" charset="0"/>
            </a:rPr>
            <a:t>Operational</a:t>
          </a:r>
        </a:p>
      </dsp:txBody>
      <dsp:txXfrm>
        <a:off x="2239398" y="654726"/>
        <a:ext cx="921203" cy="460601"/>
      </dsp:txXfrm>
    </dsp:sp>
    <dsp:sp modelId="{FCFD23E4-5B26-47AA-97D8-A3E52BCCE19F}">
      <dsp:nvSpPr>
        <dsp:cNvPr id="0" name=""/>
        <dsp:cNvSpPr/>
      </dsp:nvSpPr>
      <dsp:spPr>
        <a:xfrm>
          <a:off x="3354054" y="654726"/>
          <a:ext cx="921203" cy="4606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b="1" kern="1200">
              <a:latin typeface="Arial" panose="020B0604020202020204" pitchFamily="34" charset="0"/>
              <a:cs typeface="Arial" panose="020B0604020202020204" pitchFamily="34" charset="0"/>
            </a:rPr>
            <a:t>Default</a:t>
          </a:r>
        </a:p>
      </dsp:txBody>
      <dsp:txXfrm>
        <a:off x="3354054" y="654726"/>
        <a:ext cx="921203" cy="46060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EC1286-788C-40C1-A78C-F0141F8C6DB3}">
      <dsp:nvSpPr>
        <dsp:cNvPr id="0" name=""/>
        <dsp:cNvSpPr/>
      </dsp:nvSpPr>
      <dsp:spPr>
        <a:xfrm>
          <a:off x="1538325" y="288984"/>
          <a:ext cx="1004062" cy="502031"/>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ZA" sz="1300" b="1" kern="1200"/>
            <a:t>Capital</a:t>
          </a:r>
        </a:p>
      </dsp:txBody>
      <dsp:txXfrm>
        <a:off x="1553029" y="303688"/>
        <a:ext cx="974654" cy="472623"/>
      </dsp:txXfrm>
    </dsp:sp>
    <dsp:sp modelId="{E8BF8F14-B400-48EB-8322-BB88FC936EF1}">
      <dsp:nvSpPr>
        <dsp:cNvPr id="0" name=""/>
        <dsp:cNvSpPr/>
      </dsp:nvSpPr>
      <dsp:spPr>
        <a:xfrm rot="19457599">
          <a:off x="2495898" y="353830"/>
          <a:ext cx="494602" cy="83671"/>
        </a:xfrm>
        <a:custGeom>
          <a:avLst/>
          <a:gdLst/>
          <a:ahLst/>
          <a:cxnLst/>
          <a:rect l="0" t="0" r="0" b="0"/>
          <a:pathLst>
            <a:path>
              <a:moveTo>
                <a:pt x="0" y="41835"/>
              </a:moveTo>
              <a:lnTo>
                <a:pt x="494602" y="4183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ZA" sz="500" b="1" kern="1200"/>
        </a:p>
      </dsp:txBody>
      <dsp:txXfrm>
        <a:off x="2730834" y="383300"/>
        <a:ext cx="24730" cy="24730"/>
      </dsp:txXfrm>
    </dsp:sp>
    <dsp:sp modelId="{06779B8B-A81C-46DD-AF02-7D75661BD672}">
      <dsp:nvSpPr>
        <dsp:cNvPr id="0" name=""/>
        <dsp:cNvSpPr/>
      </dsp:nvSpPr>
      <dsp:spPr>
        <a:xfrm>
          <a:off x="2944012" y="316"/>
          <a:ext cx="1004062" cy="502031"/>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ZA" sz="1300" b="1" kern="1200"/>
            <a:t>Infrastructure</a:t>
          </a:r>
        </a:p>
      </dsp:txBody>
      <dsp:txXfrm>
        <a:off x="2958716" y="15020"/>
        <a:ext cx="974654" cy="472623"/>
      </dsp:txXfrm>
    </dsp:sp>
    <dsp:sp modelId="{25146C42-4B74-4575-9B78-410D8E73D132}">
      <dsp:nvSpPr>
        <dsp:cNvPr id="0" name=""/>
        <dsp:cNvSpPr/>
      </dsp:nvSpPr>
      <dsp:spPr>
        <a:xfrm rot="2142401">
          <a:off x="2495898" y="642498"/>
          <a:ext cx="494602" cy="83671"/>
        </a:xfrm>
        <a:custGeom>
          <a:avLst/>
          <a:gdLst/>
          <a:ahLst/>
          <a:cxnLst/>
          <a:rect l="0" t="0" r="0" b="0"/>
          <a:pathLst>
            <a:path>
              <a:moveTo>
                <a:pt x="0" y="41835"/>
              </a:moveTo>
              <a:lnTo>
                <a:pt x="494602" y="4183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ZA" sz="500" b="1" kern="1200"/>
        </a:p>
      </dsp:txBody>
      <dsp:txXfrm>
        <a:off x="2730834" y="671968"/>
        <a:ext cx="24730" cy="24730"/>
      </dsp:txXfrm>
    </dsp:sp>
    <dsp:sp modelId="{69A403F0-24AD-41F3-B318-0C2442D7418A}">
      <dsp:nvSpPr>
        <dsp:cNvPr id="0" name=""/>
        <dsp:cNvSpPr/>
      </dsp:nvSpPr>
      <dsp:spPr>
        <a:xfrm>
          <a:off x="2944012" y="577652"/>
          <a:ext cx="1004062" cy="502031"/>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ZA" sz="1300" b="1" kern="1200"/>
            <a:t>Non-infrastructure</a:t>
          </a:r>
        </a:p>
      </dsp:txBody>
      <dsp:txXfrm>
        <a:off x="2958716" y="592356"/>
        <a:ext cx="974654" cy="472623"/>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010E90-2C30-412C-B166-1A4632272150}">
      <dsp:nvSpPr>
        <dsp:cNvPr id="0" name=""/>
        <dsp:cNvSpPr/>
      </dsp:nvSpPr>
      <dsp:spPr>
        <a:xfrm>
          <a:off x="2772000" y="342237"/>
          <a:ext cx="414044" cy="143717"/>
        </a:xfrm>
        <a:custGeom>
          <a:avLst/>
          <a:gdLst/>
          <a:ahLst/>
          <a:cxnLst/>
          <a:rect l="0" t="0" r="0" b="0"/>
          <a:pathLst>
            <a:path>
              <a:moveTo>
                <a:pt x="0" y="0"/>
              </a:moveTo>
              <a:lnTo>
                <a:pt x="0" y="71858"/>
              </a:lnTo>
              <a:lnTo>
                <a:pt x="414044" y="71858"/>
              </a:lnTo>
              <a:lnTo>
                <a:pt x="414044" y="14371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FBDAFB-3967-4DFD-BC9D-7AE5E16475F0}">
      <dsp:nvSpPr>
        <dsp:cNvPr id="0" name=""/>
        <dsp:cNvSpPr/>
      </dsp:nvSpPr>
      <dsp:spPr>
        <a:xfrm>
          <a:off x="2084206" y="828141"/>
          <a:ext cx="102655" cy="800714"/>
        </a:xfrm>
        <a:custGeom>
          <a:avLst/>
          <a:gdLst/>
          <a:ahLst/>
          <a:cxnLst/>
          <a:rect l="0" t="0" r="0" b="0"/>
          <a:pathLst>
            <a:path>
              <a:moveTo>
                <a:pt x="0" y="0"/>
              </a:moveTo>
              <a:lnTo>
                <a:pt x="0" y="800714"/>
              </a:lnTo>
              <a:lnTo>
                <a:pt x="102655" y="80071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248DFAB-9D83-405C-92F5-64B05C4ACF9B}">
      <dsp:nvSpPr>
        <dsp:cNvPr id="0" name=""/>
        <dsp:cNvSpPr/>
      </dsp:nvSpPr>
      <dsp:spPr>
        <a:xfrm>
          <a:off x="2084206" y="828141"/>
          <a:ext cx="102655" cy="314810"/>
        </a:xfrm>
        <a:custGeom>
          <a:avLst/>
          <a:gdLst/>
          <a:ahLst/>
          <a:cxnLst/>
          <a:rect l="0" t="0" r="0" b="0"/>
          <a:pathLst>
            <a:path>
              <a:moveTo>
                <a:pt x="0" y="0"/>
              </a:moveTo>
              <a:lnTo>
                <a:pt x="0" y="314810"/>
              </a:lnTo>
              <a:lnTo>
                <a:pt x="102655" y="31481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CC5AADA-90A1-489A-8080-A692E2C2D446}">
      <dsp:nvSpPr>
        <dsp:cNvPr id="0" name=""/>
        <dsp:cNvSpPr/>
      </dsp:nvSpPr>
      <dsp:spPr>
        <a:xfrm>
          <a:off x="2357955" y="342237"/>
          <a:ext cx="414044" cy="143717"/>
        </a:xfrm>
        <a:custGeom>
          <a:avLst/>
          <a:gdLst/>
          <a:ahLst/>
          <a:cxnLst/>
          <a:rect l="0" t="0" r="0" b="0"/>
          <a:pathLst>
            <a:path>
              <a:moveTo>
                <a:pt x="414044" y="0"/>
              </a:moveTo>
              <a:lnTo>
                <a:pt x="414044" y="71858"/>
              </a:lnTo>
              <a:lnTo>
                <a:pt x="0" y="71858"/>
              </a:lnTo>
              <a:lnTo>
                <a:pt x="0" y="14371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44CEAFD-3E7C-4536-AE8A-4002DD71D291}">
      <dsp:nvSpPr>
        <dsp:cNvPr id="0" name=""/>
        <dsp:cNvSpPr/>
      </dsp:nvSpPr>
      <dsp:spPr>
        <a:xfrm>
          <a:off x="2268001" y="51"/>
          <a:ext cx="1007996" cy="3421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Infrastructure</a:t>
          </a:r>
        </a:p>
      </dsp:txBody>
      <dsp:txXfrm>
        <a:off x="2268001" y="51"/>
        <a:ext cx="1007996" cy="342185"/>
      </dsp:txXfrm>
    </dsp:sp>
    <dsp:sp modelId="{75B208DC-336D-46ED-ABA4-518AD72766D7}">
      <dsp:nvSpPr>
        <dsp:cNvPr id="0" name=""/>
        <dsp:cNvSpPr/>
      </dsp:nvSpPr>
      <dsp:spPr>
        <a:xfrm>
          <a:off x="2015769" y="485955"/>
          <a:ext cx="684371" cy="3421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Existing</a:t>
          </a:r>
        </a:p>
      </dsp:txBody>
      <dsp:txXfrm>
        <a:off x="2015769" y="485955"/>
        <a:ext cx="684371" cy="342185"/>
      </dsp:txXfrm>
    </dsp:sp>
    <dsp:sp modelId="{04306CDB-14D8-42B7-8AC5-A29182620E92}">
      <dsp:nvSpPr>
        <dsp:cNvPr id="0" name=""/>
        <dsp:cNvSpPr/>
      </dsp:nvSpPr>
      <dsp:spPr>
        <a:xfrm>
          <a:off x="2186862" y="971858"/>
          <a:ext cx="684371" cy="3421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Renewal</a:t>
          </a:r>
        </a:p>
      </dsp:txBody>
      <dsp:txXfrm>
        <a:off x="2186862" y="971858"/>
        <a:ext cx="684371" cy="342185"/>
      </dsp:txXfrm>
    </dsp:sp>
    <dsp:sp modelId="{D090F559-27E1-45DE-B990-73D6BB2DD441}">
      <dsp:nvSpPr>
        <dsp:cNvPr id="0" name=""/>
        <dsp:cNvSpPr/>
      </dsp:nvSpPr>
      <dsp:spPr>
        <a:xfrm>
          <a:off x="2186862" y="1457762"/>
          <a:ext cx="684371" cy="3421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Upgrading</a:t>
          </a:r>
        </a:p>
      </dsp:txBody>
      <dsp:txXfrm>
        <a:off x="2186862" y="1457762"/>
        <a:ext cx="684371" cy="342185"/>
      </dsp:txXfrm>
    </dsp:sp>
    <dsp:sp modelId="{8BBD0C13-F8C9-4173-A186-E46D94376B7C}">
      <dsp:nvSpPr>
        <dsp:cNvPr id="0" name=""/>
        <dsp:cNvSpPr/>
      </dsp:nvSpPr>
      <dsp:spPr>
        <a:xfrm>
          <a:off x="2843858" y="485955"/>
          <a:ext cx="684371" cy="3421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New</a:t>
          </a:r>
        </a:p>
      </dsp:txBody>
      <dsp:txXfrm>
        <a:off x="2843858" y="485955"/>
        <a:ext cx="684371" cy="342185"/>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66A5C95-4DAB-4CAC-9CFB-392420883347}">
      <dsp:nvSpPr>
        <dsp:cNvPr id="0" name=""/>
        <dsp:cNvSpPr/>
      </dsp:nvSpPr>
      <dsp:spPr>
        <a:xfrm>
          <a:off x="2743200" y="342574"/>
          <a:ext cx="827589" cy="143631"/>
        </a:xfrm>
        <a:custGeom>
          <a:avLst/>
          <a:gdLst/>
          <a:ahLst/>
          <a:cxnLst/>
          <a:rect l="0" t="0" r="0" b="0"/>
          <a:pathLst>
            <a:path>
              <a:moveTo>
                <a:pt x="0" y="0"/>
              </a:moveTo>
              <a:lnTo>
                <a:pt x="0" y="71815"/>
              </a:lnTo>
              <a:lnTo>
                <a:pt x="827589" y="71815"/>
              </a:lnTo>
              <a:lnTo>
                <a:pt x="827589" y="14363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E93952-F868-43EA-9D18-DC6645CC9B9E}">
      <dsp:nvSpPr>
        <dsp:cNvPr id="0" name=""/>
        <dsp:cNvSpPr/>
      </dsp:nvSpPr>
      <dsp:spPr>
        <a:xfrm>
          <a:off x="2469616" y="828184"/>
          <a:ext cx="102593" cy="800231"/>
        </a:xfrm>
        <a:custGeom>
          <a:avLst/>
          <a:gdLst/>
          <a:ahLst/>
          <a:cxnLst/>
          <a:rect l="0" t="0" r="0" b="0"/>
          <a:pathLst>
            <a:path>
              <a:moveTo>
                <a:pt x="0" y="0"/>
              </a:moveTo>
              <a:lnTo>
                <a:pt x="0" y="800231"/>
              </a:lnTo>
              <a:lnTo>
                <a:pt x="102593" y="80023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4FE4EE-ED7E-4073-B0C0-0A993EEDA574}">
      <dsp:nvSpPr>
        <dsp:cNvPr id="0" name=""/>
        <dsp:cNvSpPr/>
      </dsp:nvSpPr>
      <dsp:spPr>
        <a:xfrm>
          <a:off x="2469616" y="828184"/>
          <a:ext cx="102593" cy="314620"/>
        </a:xfrm>
        <a:custGeom>
          <a:avLst/>
          <a:gdLst/>
          <a:ahLst/>
          <a:cxnLst/>
          <a:rect l="0" t="0" r="0" b="0"/>
          <a:pathLst>
            <a:path>
              <a:moveTo>
                <a:pt x="0" y="0"/>
              </a:moveTo>
              <a:lnTo>
                <a:pt x="0" y="314620"/>
              </a:lnTo>
              <a:lnTo>
                <a:pt x="102593" y="3146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C844FD-62F5-4309-8648-BB398871412A}">
      <dsp:nvSpPr>
        <dsp:cNvPr id="0" name=""/>
        <dsp:cNvSpPr/>
      </dsp:nvSpPr>
      <dsp:spPr>
        <a:xfrm>
          <a:off x="2697480" y="342574"/>
          <a:ext cx="91440" cy="143631"/>
        </a:xfrm>
        <a:custGeom>
          <a:avLst/>
          <a:gdLst/>
          <a:ahLst/>
          <a:cxnLst/>
          <a:rect l="0" t="0" r="0" b="0"/>
          <a:pathLst>
            <a:path>
              <a:moveTo>
                <a:pt x="45720" y="0"/>
              </a:moveTo>
              <a:lnTo>
                <a:pt x="45720" y="14363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679E0F2-E4A6-49F9-A273-3099506A067F}">
      <dsp:nvSpPr>
        <dsp:cNvPr id="0" name=""/>
        <dsp:cNvSpPr/>
      </dsp:nvSpPr>
      <dsp:spPr>
        <a:xfrm>
          <a:off x="1915610" y="342574"/>
          <a:ext cx="827589" cy="143631"/>
        </a:xfrm>
        <a:custGeom>
          <a:avLst/>
          <a:gdLst/>
          <a:ahLst/>
          <a:cxnLst/>
          <a:rect l="0" t="0" r="0" b="0"/>
          <a:pathLst>
            <a:path>
              <a:moveTo>
                <a:pt x="827589" y="0"/>
              </a:moveTo>
              <a:lnTo>
                <a:pt x="827589" y="71815"/>
              </a:lnTo>
              <a:lnTo>
                <a:pt x="0" y="71815"/>
              </a:lnTo>
              <a:lnTo>
                <a:pt x="0" y="14363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EE5FF4-8603-4CCD-ADEE-0050F72C5CB8}">
      <dsp:nvSpPr>
        <dsp:cNvPr id="0" name=""/>
        <dsp:cNvSpPr/>
      </dsp:nvSpPr>
      <dsp:spPr>
        <a:xfrm>
          <a:off x="2092492" y="594"/>
          <a:ext cx="1301415" cy="34197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b="1" kern="1200">
              <a:latin typeface="Arial" panose="020B0604020202020204" pitchFamily="34" charset="0"/>
              <a:cs typeface="Arial" panose="020B0604020202020204" pitchFamily="34" charset="0"/>
            </a:rPr>
            <a:t>Non-infrastructure</a:t>
          </a:r>
        </a:p>
      </dsp:txBody>
      <dsp:txXfrm>
        <a:off x="2092492" y="594"/>
        <a:ext cx="1301415" cy="341979"/>
      </dsp:txXfrm>
    </dsp:sp>
    <dsp:sp modelId="{0498ED65-31A9-4567-B25D-4560F6101435}">
      <dsp:nvSpPr>
        <dsp:cNvPr id="0" name=""/>
        <dsp:cNvSpPr/>
      </dsp:nvSpPr>
      <dsp:spPr>
        <a:xfrm>
          <a:off x="1573631" y="486205"/>
          <a:ext cx="683958" cy="34197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b="1" kern="1200">
              <a:latin typeface="Arial" panose="020B0604020202020204" pitchFamily="34" charset="0"/>
              <a:cs typeface="Arial" panose="020B0604020202020204" pitchFamily="34" charset="0"/>
            </a:rPr>
            <a:t>Land</a:t>
          </a:r>
        </a:p>
      </dsp:txBody>
      <dsp:txXfrm>
        <a:off x="1573631" y="486205"/>
        <a:ext cx="683958" cy="341979"/>
      </dsp:txXfrm>
    </dsp:sp>
    <dsp:sp modelId="{C9D42456-36B3-490B-9FC0-38A49544D975}">
      <dsp:nvSpPr>
        <dsp:cNvPr id="0" name=""/>
        <dsp:cNvSpPr/>
      </dsp:nvSpPr>
      <dsp:spPr>
        <a:xfrm>
          <a:off x="2401220" y="486205"/>
          <a:ext cx="683958" cy="34197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b="1" kern="1200">
              <a:latin typeface="Arial" panose="020B0604020202020204" pitchFamily="34" charset="0"/>
              <a:cs typeface="Arial" panose="020B0604020202020204" pitchFamily="34" charset="0"/>
            </a:rPr>
            <a:t>Existing</a:t>
          </a:r>
        </a:p>
      </dsp:txBody>
      <dsp:txXfrm>
        <a:off x="2401220" y="486205"/>
        <a:ext cx="683958" cy="341979"/>
      </dsp:txXfrm>
    </dsp:sp>
    <dsp:sp modelId="{41D7CB59-9765-4172-95B5-A06CC7F6270E}">
      <dsp:nvSpPr>
        <dsp:cNvPr id="0" name=""/>
        <dsp:cNvSpPr/>
      </dsp:nvSpPr>
      <dsp:spPr>
        <a:xfrm>
          <a:off x="2572210" y="971815"/>
          <a:ext cx="683958" cy="34197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b="1" kern="1200">
              <a:latin typeface="Arial" panose="020B0604020202020204" pitchFamily="34" charset="0"/>
              <a:cs typeface="Arial" panose="020B0604020202020204" pitchFamily="34" charset="0"/>
            </a:rPr>
            <a:t>Renewal</a:t>
          </a:r>
        </a:p>
      </dsp:txBody>
      <dsp:txXfrm>
        <a:off x="2572210" y="971815"/>
        <a:ext cx="683958" cy="341979"/>
      </dsp:txXfrm>
    </dsp:sp>
    <dsp:sp modelId="{5BB85DD3-9690-4533-87F4-27BBBE682C8B}">
      <dsp:nvSpPr>
        <dsp:cNvPr id="0" name=""/>
        <dsp:cNvSpPr/>
      </dsp:nvSpPr>
      <dsp:spPr>
        <a:xfrm>
          <a:off x="2572210" y="1457425"/>
          <a:ext cx="752354" cy="34197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b="1" kern="1200">
              <a:latin typeface="Arial" panose="020B0604020202020204" pitchFamily="34" charset="0"/>
              <a:cs typeface="Arial" panose="020B0604020202020204" pitchFamily="34" charset="0"/>
            </a:rPr>
            <a:t>Upgrading</a:t>
          </a:r>
        </a:p>
      </dsp:txBody>
      <dsp:txXfrm>
        <a:off x="2572210" y="1457425"/>
        <a:ext cx="752354" cy="341979"/>
      </dsp:txXfrm>
    </dsp:sp>
    <dsp:sp modelId="{A65E9904-15A2-4F72-9736-E553F3738535}">
      <dsp:nvSpPr>
        <dsp:cNvPr id="0" name=""/>
        <dsp:cNvSpPr/>
      </dsp:nvSpPr>
      <dsp:spPr>
        <a:xfrm>
          <a:off x="3228810" y="486205"/>
          <a:ext cx="683958" cy="34197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b="1" kern="1200">
              <a:latin typeface="Arial" panose="020B0604020202020204" pitchFamily="34" charset="0"/>
              <a:cs typeface="Arial" panose="020B0604020202020204" pitchFamily="34" charset="0"/>
            </a:rPr>
            <a:t>New</a:t>
          </a:r>
        </a:p>
      </dsp:txBody>
      <dsp:txXfrm>
        <a:off x="3228810" y="486205"/>
        <a:ext cx="683958" cy="341979"/>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EC1286-788C-40C1-A78C-F0141F8C6DB3}">
      <dsp:nvSpPr>
        <dsp:cNvPr id="0" name=""/>
        <dsp:cNvSpPr/>
      </dsp:nvSpPr>
      <dsp:spPr>
        <a:xfrm>
          <a:off x="1544664" y="1109305"/>
          <a:ext cx="962779" cy="48138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ZA" sz="1050" b="1" kern="1200"/>
            <a:t>Operational</a:t>
          </a:r>
        </a:p>
      </dsp:txBody>
      <dsp:txXfrm>
        <a:off x="1558763" y="1123404"/>
        <a:ext cx="934581" cy="453191"/>
      </dsp:txXfrm>
    </dsp:sp>
    <dsp:sp modelId="{E8BF8F14-B400-48EB-8322-BB88FC936EF1}">
      <dsp:nvSpPr>
        <dsp:cNvPr id="0" name=""/>
        <dsp:cNvSpPr/>
      </dsp:nvSpPr>
      <dsp:spPr>
        <a:xfrm rot="17350740">
          <a:off x="2113869" y="780355"/>
          <a:ext cx="1172260" cy="32092"/>
        </a:xfrm>
        <a:custGeom>
          <a:avLst/>
          <a:gdLst/>
          <a:ahLst/>
          <a:cxnLst/>
          <a:rect l="0" t="0" r="0" b="0"/>
          <a:pathLst>
            <a:path>
              <a:moveTo>
                <a:pt x="0" y="16046"/>
              </a:moveTo>
              <a:lnTo>
                <a:pt x="1172260" y="1604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en-ZA" sz="600" b="1" kern="1200"/>
        </a:p>
      </dsp:txBody>
      <dsp:txXfrm>
        <a:off x="2670693" y="767095"/>
        <a:ext cx="58613" cy="58613"/>
      </dsp:txXfrm>
    </dsp:sp>
    <dsp:sp modelId="{06779B8B-A81C-46DD-AF02-7D75661BD672}">
      <dsp:nvSpPr>
        <dsp:cNvPr id="0" name=""/>
        <dsp:cNvSpPr/>
      </dsp:nvSpPr>
      <dsp:spPr>
        <a:xfrm>
          <a:off x="2892555" y="2108"/>
          <a:ext cx="962779" cy="48138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ZA" sz="1050" b="1" kern="1200"/>
            <a:t>Maintenance </a:t>
          </a:r>
        </a:p>
      </dsp:txBody>
      <dsp:txXfrm>
        <a:off x="2906654" y="16207"/>
        <a:ext cx="934581" cy="453191"/>
      </dsp:txXfrm>
    </dsp:sp>
    <dsp:sp modelId="{25146C42-4B74-4575-9B78-410D8E73D132}">
      <dsp:nvSpPr>
        <dsp:cNvPr id="0" name=""/>
        <dsp:cNvSpPr/>
      </dsp:nvSpPr>
      <dsp:spPr>
        <a:xfrm rot="18289469">
          <a:off x="2362812" y="1057154"/>
          <a:ext cx="674375" cy="32092"/>
        </a:xfrm>
        <a:custGeom>
          <a:avLst/>
          <a:gdLst/>
          <a:ahLst/>
          <a:cxnLst/>
          <a:rect l="0" t="0" r="0" b="0"/>
          <a:pathLst>
            <a:path>
              <a:moveTo>
                <a:pt x="0" y="16046"/>
              </a:moveTo>
              <a:lnTo>
                <a:pt x="674375" y="1604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en-ZA" sz="600" b="1" kern="1200"/>
        </a:p>
      </dsp:txBody>
      <dsp:txXfrm>
        <a:off x="2683140" y="1056341"/>
        <a:ext cx="33718" cy="33718"/>
      </dsp:txXfrm>
    </dsp:sp>
    <dsp:sp modelId="{69A403F0-24AD-41F3-B318-0C2442D7418A}">
      <dsp:nvSpPr>
        <dsp:cNvPr id="0" name=""/>
        <dsp:cNvSpPr/>
      </dsp:nvSpPr>
      <dsp:spPr>
        <a:xfrm>
          <a:off x="2892555" y="555706"/>
          <a:ext cx="962779" cy="48138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ZA" sz="1050" b="1" kern="1200"/>
            <a:t>Municipal Running Cost</a:t>
          </a:r>
        </a:p>
      </dsp:txBody>
      <dsp:txXfrm>
        <a:off x="2906654" y="569805"/>
        <a:ext cx="934581" cy="453191"/>
      </dsp:txXfrm>
    </dsp:sp>
    <dsp:sp modelId="{0956C6C1-193D-40E2-A55E-EC7B03F836AE}">
      <dsp:nvSpPr>
        <dsp:cNvPr id="0" name=""/>
        <dsp:cNvSpPr/>
      </dsp:nvSpPr>
      <dsp:spPr>
        <a:xfrm>
          <a:off x="2507444" y="1333953"/>
          <a:ext cx="385111" cy="32092"/>
        </a:xfrm>
        <a:custGeom>
          <a:avLst/>
          <a:gdLst/>
          <a:ahLst/>
          <a:cxnLst/>
          <a:rect l="0" t="0" r="0" b="0"/>
          <a:pathLst>
            <a:path>
              <a:moveTo>
                <a:pt x="0" y="16046"/>
              </a:moveTo>
              <a:lnTo>
                <a:pt x="385111" y="1604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en-ZA" sz="600" b="1" kern="1200"/>
        </a:p>
      </dsp:txBody>
      <dsp:txXfrm>
        <a:off x="2690372" y="1340372"/>
        <a:ext cx="19255" cy="19255"/>
      </dsp:txXfrm>
    </dsp:sp>
    <dsp:sp modelId="{F633220C-1B3A-4783-A179-5F7AF2EC7B89}">
      <dsp:nvSpPr>
        <dsp:cNvPr id="0" name=""/>
        <dsp:cNvSpPr/>
      </dsp:nvSpPr>
      <dsp:spPr>
        <a:xfrm>
          <a:off x="2892555" y="1109305"/>
          <a:ext cx="962779" cy="48138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ZA" sz="1050" b="1" kern="1200"/>
            <a:t>Typical Work streams</a:t>
          </a:r>
        </a:p>
      </dsp:txBody>
      <dsp:txXfrm>
        <a:off x="2906654" y="1123404"/>
        <a:ext cx="934581" cy="453191"/>
      </dsp:txXfrm>
    </dsp:sp>
    <dsp:sp modelId="{BD8069DC-8534-4B2A-8A35-1B9CB284E8FF}">
      <dsp:nvSpPr>
        <dsp:cNvPr id="0" name=""/>
        <dsp:cNvSpPr/>
      </dsp:nvSpPr>
      <dsp:spPr>
        <a:xfrm rot="3310531">
          <a:off x="2362812" y="1610752"/>
          <a:ext cx="674375" cy="32092"/>
        </a:xfrm>
        <a:custGeom>
          <a:avLst/>
          <a:gdLst/>
          <a:ahLst/>
          <a:cxnLst/>
          <a:rect l="0" t="0" r="0" b="0"/>
          <a:pathLst>
            <a:path>
              <a:moveTo>
                <a:pt x="0" y="16046"/>
              </a:moveTo>
              <a:lnTo>
                <a:pt x="674375" y="1604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en-US" sz="600" b="1" kern="1200"/>
        </a:p>
      </dsp:txBody>
      <dsp:txXfrm>
        <a:off x="2683140" y="1609939"/>
        <a:ext cx="33718" cy="33718"/>
      </dsp:txXfrm>
    </dsp:sp>
    <dsp:sp modelId="{2B86BE8D-A088-412B-A9CB-5C07AEA3A8D6}">
      <dsp:nvSpPr>
        <dsp:cNvPr id="0" name=""/>
        <dsp:cNvSpPr/>
      </dsp:nvSpPr>
      <dsp:spPr>
        <a:xfrm>
          <a:off x="2892555" y="1662903"/>
          <a:ext cx="962779" cy="48138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t>Infrastructure Projects</a:t>
          </a:r>
        </a:p>
      </dsp:txBody>
      <dsp:txXfrm>
        <a:off x="2906654" y="1677002"/>
        <a:ext cx="934581" cy="453191"/>
      </dsp:txXfrm>
    </dsp:sp>
    <dsp:sp modelId="{74899A2A-FE56-4C5F-AF9D-5A747D4EAED1}">
      <dsp:nvSpPr>
        <dsp:cNvPr id="0" name=""/>
        <dsp:cNvSpPr/>
      </dsp:nvSpPr>
      <dsp:spPr>
        <a:xfrm rot="4249260">
          <a:off x="2113869" y="1887551"/>
          <a:ext cx="1172260" cy="32092"/>
        </a:xfrm>
        <a:custGeom>
          <a:avLst/>
          <a:gdLst/>
          <a:ahLst/>
          <a:cxnLst/>
          <a:rect l="0" t="0" r="0" b="0"/>
          <a:pathLst>
            <a:path>
              <a:moveTo>
                <a:pt x="0" y="16046"/>
              </a:moveTo>
              <a:lnTo>
                <a:pt x="1172260" y="1604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en-US" sz="600" b="1" kern="1200"/>
        </a:p>
      </dsp:txBody>
      <dsp:txXfrm>
        <a:off x="2670693" y="1874291"/>
        <a:ext cx="58613" cy="58613"/>
      </dsp:txXfrm>
    </dsp:sp>
    <dsp:sp modelId="{1A6A5BE4-29E0-49DF-BCD9-07C435FC143C}">
      <dsp:nvSpPr>
        <dsp:cNvPr id="0" name=""/>
        <dsp:cNvSpPr/>
      </dsp:nvSpPr>
      <dsp:spPr>
        <a:xfrm>
          <a:off x="2892555" y="2216501"/>
          <a:ext cx="962779" cy="48138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t>Non-infrastructure Projects</a:t>
          </a:r>
        </a:p>
      </dsp:txBody>
      <dsp:txXfrm>
        <a:off x="2906654" y="2230600"/>
        <a:ext cx="934581" cy="453191"/>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7914353-1D57-4870-9AC3-2C3926411D99}">
      <dsp:nvSpPr>
        <dsp:cNvPr id="0" name=""/>
        <dsp:cNvSpPr/>
      </dsp:nvSpPr>
      <dsp:spPr>
        <a:xfrm>
          <a:off x="3756549" y="1572757"/>
          <a:ext cx="122854" cy="958265"/>
        </a:xfrm>
        <a:custGeom>
          <a:avLst/>
          <a:gdLst/>
          <a:ahLst/>
          <a:cxnLst/>
          <a:rect l="0" t="0" r="0" b="0"/>
          <a:pathLst>
            <a:path>
              <a:moveTo>
                <a:pt x="0" y="0"/>
              </a:moveTo>
              <a:lnTo>
                <a:pt x="0" y="958265"/>
              </a:lnTo>
              <a:lnTo>
                <a:pt x="122854" y="95826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61076B7-C4A8-4481-9C80-50C9BF7EFF8F}">
      <dsp:nvSpPr>
        <dsp:cNvPr id="0" name=""/>
        <dsp:cNvSpPr/>
      </dsp:nvSpPr>
      <dsp:spPr>
        <a:xfrm>
          <a:off x="3756549" y="1572757"/>
          <a:ext cx="122854" cy="376754"/>
        </a:xfrm>
        <a:custGeom>
          <a:avLst/>
          <a:gdLst/>
          <a:ahLst/>
          <a:cxnLst/>
          <a:rect l="0" t="0" r="0" b="0"/>
          <a:pathLst>
            <a:path>
              <a:moveTo>
                <a:pt x="0" y="0"/>
              </a:moveTo>
              <a:lnTo>
                <a:pt x="0" y="376754"/>
              </a:lnTo>
              <a:lnTo>
                <a:pt x="122854" y="37675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711833-C743-4F14-A554-5DF53C7EBEAC}">
      <dsp:nvSpPr>
        <dsp:cNvPr id="0" name=""/>
        <dsp:cNvSpPr/>
      </dsp:nvSpPr>
      <dsp:spPr>
        <a:xfrm>
          <a:off x="3588648" y="991245"/>
          <a:ext cx="495513" cy="171996"/>
        </a:xfrm>
        <a:custGeom>
          <a:avLst/>
          <a:gdLst/>
          <a:ahLst/>
          <a:cxnLst/>
          <a:rect l="0" t="0" r="0" b="0"/>
          <a:pathLst>
            <a:path>
              <a:moveTo>
                <a:pt x="0" y="0"/>
              </a:moveTo>
              <a:lnTo>
                <a:pt x="0" y="85998"/>
              </a:lnTo>
              <a:lnTo>
                <a:pt x="495513" y="85998"/>
              </a:lnTo>
              <a:lnTo>
                <a:pt x="495513" y="17199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BFBC1C-6EC1-49EF-9DCF-F401C6A2EBB6}">
      <dsp:nvSpPr>
        <dsp:cNvPr id="0" name=""/>
        <dsp:cNvSpPr/>
      </dsp:nvSpPr>
      <dsp:spPr>
        <a:xfrm>
          <a:off x="2765522" y="1572757"/>
          <a:ext cx="122854" cy="958265"/>
        </a:xfrm>
        <a:custGeom>
          <a:avLst/>
          <a:gdLst/>
          <a:ahLst/>
          <a:cxnLst/>
          <a:rect l="0" t="0" r="0" b="0"/>
          <a:pathLst>
            <a:path>
              <a:moveTo>
                <a:pt x="0" y="0"/>
              </a:moveTo>
              <a:lnTo>
                <a:pt x="0" y="958265"/>
              </a:lnTo>
              <a:lnTo>
                <a:pt x="122854" y="95826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6B924BF-87FA-4055-8049-3E0DE06396E5}">
      <dsp:nvSpPr>
        <dsp:cNvPr id="0" name=""/>
        <dsp:cNvSpPr/>
      </dsp:nvSpPr>
      <dsp:spPr>
        <a:xfrm>
          <a:off x="2765522" y="1572757"/>
          <a:ext cx="122854" cy="376754"/>
        </a:xfrm>
        <a:custGeom>
          <a:avLst/>
          <a:gdLst/>
          <a:ahLst/>
          <a:cxnLst/>
          <a:rect l="0" t="0" r="0" b="0"/>
          <a:pathLst>
            <a:path>
              <a:moveTo>
                <a:pt x="0" y="0"/>
              </a:moveTo>
              <a:lnTo>
                <a:pt x="0" y="376754"/>
              </a:lnTo>
              <a:lnTo>
                <a:pt x="122854" y="37675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1C8B65-B161-442E-838B-8C1A1D4B6BAA}">
      <dsp:nvSpPr>
        <dsp:cNvPr id="0" name=""/>
        <dsp:cNvSpPr/>
      </dsp:nvSpPr>
      <dsp:spPr>
        <a:xfrm>
          <a:off x="3093134" y="991245"/>
          <a:ext cx="495513" cy="171996"/>
        </a:xfrm>
        <a:custGeom>
          <a:avLst/>
          <a:gdLst/>
          <a:ahLst/>
          <a:cxnLst/>
          <a:rect l="0" t="0" r="0" b="0"/>
          <a:pathLst>
            <a:path>
              <a:moveTo>
                <a:pt x="495513" y="0"/>
              </a:moveTo>
              <a:lnTo>
                <a:pt x="495513" y="85998"/>
              </a:lnTo>
              <a:lnTo>
                <a:pt x="0" y="85998"/>
              </a:lnTo>
              <a:lnTo>
                <a:pt x="0" y="17199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B8EABA0-0842-4230-B0C4-7E55A1FB66BA}">
      <dsp:nvSpPr>
        <dsp:cNvPr id="0" name=""/>
        <dsp:cNvSpPr/>
      </dsp:nvSpPr>
      <dsp:spPr>
        <a:xfrm>
          <a:off x="2597621" y="409734"/>
          <a:ext cx="991027" cy="171996"/>
        </a:xfrm>
        <a:custGeom>
          <a:avLst/>
          <a:gdLst/>
          <a:ahLst/>
          <a:cxnLst/>
          <a:rect l="0" t="0" r="0" b="0"/>
          <a:pathLst>
            <a:path>
              <a:moveTo>
                <a:pt x="0" y="0"/>
              </a:moveTo>
              <a:lnTo>
                <a:pt x="0" y="85998"/>
              </a:lnTo>
              <a:lnTo>
                <a:pt x="991027" y="85998"/>
              </a:lnTo>
              <a:lnTo>
                <a:pt x="991027" y="17199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5BC321F-605F-43FB-8593-DA12E357AE9A}">
      <dsp:nvSpPr>
        <dsp:cNvPr id="0" name=""/>
        <dsp:cNvSpPr/>
      </dsp:nvSpPr>
      <dsp:spPr>
        <a:xfrm>
          <a:off x="1774495" y="1572757"/>
          <a:ext cx="122854" cy="958265"/>
        </a:xfrm>
        <a:custGeom>
          <a:avLst/>
          <a:gdLst/>
          <a:ahLst/>
          <a:cxnLst/>
          <a:rect l="0" t="0" r="0" b="0"/>
          <a:pathLst>
            <a:path>
              <a:moveTo>
                <a:pt x="0" y="0"/>
              </a:moveTo>
              <a:lnTo>
                <a:pt x="0" y="958265"/>
              </a:lnTo>
              <a:lnTo>
                <a:pt x="122854" y="95826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6B1F76D-D900-4B67-AE50-176184BF84E0}">
      <dsp:nvSpPr>
        <dsp:cNvPr id="0" name=""/>
        <dsp:cNvSpPr/>
      </dsp:nvSpPr>
      <dsp:spPr>
        <a:xfrm>
          <a:off x="1774495" y="1572757"/>
          <a:ext cx="122854" cy="376754"/>
        </a:xfrm>
        <a:custGeom>
          <a:avLst/>
          <a:gdLst/>
          <a:ahLst/>
          <a:cxnLst/>
          <a:rect l="0" t="0" r="0" b="0"/>
          <a:pathLst>
            <a:path>
              <a:moveTo>
                <a:pt x="0" y="0"/>
              </a:moveTo>
              <a:lnTo>
                <a:pt x="0" y="376754"/>
              </a:lnTo>
              <a:lnTo>
                <a:pt x="122854" y="37675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EF8A39E-20A2-4F88-96DA-2C61733EC0F7}">
      <dsp:nvSpPr>
        <dsp:cNvPr id="0" name=""/>
        <dsp:cNvSpPr/>
      </dsp:nvSpPr>
      <dsp:spPr>
        <a:xfrm>
          <a:off x="1606593" y="991245"/>
          <a:ext cx="495513" cy="171996"/>
        </a:xfrm>
        <a:custGeom>
          <a:avLst/>
          <a:gdLst/>
          <a:ahLst/>
          <a:cxnLst/>
          <a:rect l="0" t="0" r="0" b="0"/>
          <a:pathLst>
            <a:path>
              <a:moveTo>
                <a:pt x="0" y="0"/>
              </a:moveTo>
              <a:lnTo>
                <a:pt x="0" y="85998"/>
              </a:lnTo>
              <a:lnTo>
                <a:pt x="495513" y="85998"/>
              </a:lnTo>
              <a:lnTo>
                <a:pt x="495513" y="17199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81671E-E562-4677-87C7-789DEC0D7BD8}">
      <dsp:nvSpPr>
        <dsp:cNvPr id="0" name=""/>
        <dsp:cNvSpPr/>
      </dsp:nvSpPr>
      <dsp:spPr>
        <a:xfrm>
          <a:off x="783468" y="1572757"/>
          <a:ext cx="122854" cy="958265"/>
        </a:xfrm>
        <a:custGeom>
          <a:avLst/>
          <a:gdLst/>
          <a:ahLst/>
          <a:cxnLst/>
          <a:rect l="0" t="0" r="0" b="0"/>
          <a:pathLst>
            <a:path>
              <a:moveTo>
                <a:pt x="0" y="0"/>
              </a:moveTo>
              <a:lnTo>
                <a:pt x="0" y="958265"/>
              </a:lnTo>
              <a:lnTo>
                <a:pt x="122854" y="95826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D2E6B68-5A13-40FA-A140-5B1CDFCCE08F}">
      <dsp:nvSpPr>
        <dsp:cNvPr id="0" name=""/>
        <dsp:cNvSpPr/>
      </dsp:nvSpPr>
      <dsp:spPr>
        <a:xfrm>
          <a:off x="783468" y="1572757"/>
          <a:ext cx="122854" cy="376754"/>
        </a:xfrm>
        <a:custGeom>
          <a:avLst/>
          <a:gdLst/>
          <a:ahLst/>
          <a:cxnLst/>
          <a:rect l="0" t="0" r="0" b="0"/>
          <a:pathLst>
            <a:path>
              <a:moveTo>
                <a:pt x="0" y="0"/>
              </a:moveTo>
              <a:lnTo>
                <a:pt x="0" y="376754"/>
              </a:lnTo>
              <a:lnTo>
                <a:pt x="122854" y="37675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0FDB4F3-107A-4F84-885A-116166FCBE3B}">
      <dsp:nvSpPr>
        <dsp:cNvPr id="0" name=""/>
        <dsp:cNvSpPr/>
      </dsp:nvSpPr>
      <dsp:spPr>
        <a:xfrm>
          <a:off x="1111080" y="991245"/>
          <a:ext cx="495513" cy="171996"/>
        </a:xfrm>
        <a:custGeom>
          <a:avLst/>
          <a:gdLst/>
          <a:ahLst/>
          <a:cxnLst/>
          <a:rect l="0" t="0" r="0" b="0"/>
          <a:pathLst>
            <a:path>
              <a:moveTo>
                <a:pt x="495513" y="0"/>
              </a:moveTo>
              <a:lnTo>
                <a:pt x="495513" y="85998"/>
              </a:lnTo>
              <a:lnTo>
                <a:pt x="0" y="85998"/>
              </a:lnTo>
              <a:lnTo>
                <a:pt x="0" y="17199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DF97E4-655C-46D2-B33D-108F99618BB6}">
      <dsp:nvSpPr>
        <dsp:cNvPr id="0" name=""/>
        <dsp:cNvSpPr/>
      </dsp:nvSpPr>
      <dsp:spPr>
        <a:xfrm>
          <a:off x="1606593" y="409734"/>
          <a:ext cx="991027" cy="171996"/>
        </a:xfrm>
        <a:custGeom>
          <a:avLst/>
          <a:gdLst/>
          <a:ahLst/>
          <a:cxnLst/>
          <a:rect l="0" t="0" r="0" b="0"/>
          <a:pathLst>
            <a:path>
              <a:moveTo>
                <a:pt x="991027" y="0"/>
              </a:moveTo>
              <a:lnTo>
                <a:pt x="991027" y="85998"/>
              </a:lnTo>
              <a:lnTo>
                <a:pt x="0" y="85998"/>
              </a:lnTo>
              <a:lnTo>
                <a:pt x="0" y="17199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562BB9-BEA6-464C-93E6-12739808C505}">
      <dsp:nvSpPr>
        <dsp:cNvPr id="0" name=""/>
        <dsp:cNvSpPr/>
      </dsp:nvSpPr>
      <dsp:spPr>
        <a:xfrm>
          <a:off x="2188105" y="218"/>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Maintenance</a:t>
          </a:r>
        </a:p>
      </dsp:txBody>
      <dsp:txXfrm>
        <a:off x="2188105" y="218"/>
        <a:ext cx="819030" cy="409515"/>
      </dsp:txXfrm>
    </dsp:sp>
    <dsp:sp modelId="{86EDF156-DFF3-4ABF-833C-B9FAC9307820}">
      <dsp:nvSpPr>
        <dsp:cNvPr id="0" name=""/>
        <dsp:cNvSpPr/>
      </dsp:nvSpPr>
      <dsp:spPr>
        <a:xfrm>
          <a:off x="1197078" y="581730"/>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Infrastructure</a:t>
          </a:r>
        </a:p>
      </dsp:txBody>
      <dsp:txXfrm>
        <a:off x="1197078" y="581730"/>
        <a:ext cx="819030" cy="409515"/>
      </dsp:txXfrm>
    </dsp:sp>
    <dsp:sp modelId="{6245FA26-C983-43C8-BB83-46CD9D7ECD18}">
      <dsp:nvSpPr>
        <dsp:cNvPr id="0" name=""/>
        <dsp:cNvSpPr/>
      </dsp:nvSpPr>
      <dsp:spPr>
        <a:xfrm>
          <a:off x="701564" y="1163242"/>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Preventative </a:t>
          </a:r>
        </a:p>
      </dsp:txBody>
      <dsp:txXfrm>
        <a:off x="701564" y="1163242"/>
        <a:ext cx="819030" cy="409515"/>
      </dsp:txXfrm>
    </dsp:sp>
    <dsp:sp modelId="{BAAF69FA-053A-44E6-BB43-336785ADDB35}">
      <dsp:nvSpPr>
        <dsp:cNvPr id="0" name=""/>
        <dsp:cNvSpPr/>
      </dsp:nvSpPr>
      <dsp:spPr>
        <a:xfrm>
          <a:off x="906322" y="1744754"/>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Interval Based</a:t>
          </a:r>
        </a:p>
      </dsp:txBody>
      <dsp:txXfrm>
        <a:off x="906322" y="1744754"/>
        <a:ext cx="819030" cy="409515"/>
      </dsp:txXfrm>
    </dsp:sp>
    <dsp:sp modelId="{BBF5301B-E931-40E3-BF36-8F71951F5829}">
      <dsp:nvSpPr>
        <dsp:cNvPr id="0" name=""/>
        <dsp:cNvSpPr/>
      </dsp:nvSpPr>
      <dsp:spPr>
        <a:xfrm>
          <a:off x="906322" y="2326265"/>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Condition Based</a:t>
          </a:r>
        </a:p>
      </dsp:txBody>
      <dsp:txXfrm>
        <a:off x="906322" y="2326265"/>
        <a:ext cx="819030" cy="409515"/>
      </dsp:txXfrm>
    </dsp:sp>
    <dsp:sp modelId="{E115B7B9-52A4-45D7-9A82-B85DD961DBEF}">
      <dsp:nvSpPr>
        <dsp:cNvPr id="0" name=""/>
        <dsp:cNvSpPr/>
      </dsp:nvSpPr>
      <dsp:spPr>
        <a:xfrm>
          <a:off x="1692592" y="1163242"/>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Corrective</a:t>
          </a:r>
        </a:p>
      </dsp:txBody>
      <dsp:txXfrm>
        <a:off x="1692592" y="1163242"/>
        <a:ext cx="819030" cy="409515"/>
      </dsp:txXfrm>
    </dsp:sp>
    <dsp:sp modelId="{DD41582E-943F-41C9-9253-0C3F5C890BC2}">
      <dsp:nvSpPr>
        <dsp:cNvPr id="0" name=""/>
        <dsp:cNvSpPr/>
      </dsp:nvSpPr>
      <dsp:spPr>
        <a:xfrm>
          <a:off x="1897349" y="1744754"/>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Planned</a:t>
          </a:r>
        </a:p>
      </dsp:txBody>
      <dsp:txXfrm>
        <a:off x="1897349" y="1744754"/>
        <a:ext cx="819030" cy="409515"/>
      </dsp:txXfrm>
    </dsp:sp>
    <dsp:sp modelId="{57B46A9F-3C91-4409-847F-041E29E9597C}">
      <dsp:nvSpPr>
        <dsp:cNvPr id="0" name=""/>
        <dsp:cNvSpPr/>
      </dsp:nvSpPr>
      <dsp:spPr>
        <a:xfrm>
          <a:off x="1897349" y="2326265"/>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Emergency</a:t>
          </a:r>
        </a:p>
      </dsp:txBody>
      <dsp:txXfrm>
        <a:off x="1897349" y="2326265"/>
        <a:ext cx="819030" cy="409515"/>
      </dsp:txXfrm>
    </dsp:sp>
    <dsp:sp modelId="{0B5AF630-E29B-4925-9598-DB4A483CA0BB}">
      <dsp:nvSpPr>
        <dsp:cNvPr id="0" name=""/>
        <dsp:cNvSpPr/>
      </dsp:nvSpPr>
      <dsp:spPr>
        <a:xfrm>
          <a:off x="3179132" y="581730"/>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Non-infrastructure</a:t>
          </a:r>
        </a:p>
      </dsp:txBody>
      <dsp:txXfrm>
        <a:off x="3179132" y="581730"/>
        <a:ext cx="819030" cy="409515"/>
      </dsp:txXfrm>
    </dsp:sp>
    <dsp:sp modelId="{D0218ECB-BF19-468D-A515-216A54954EDE}">
      <dsp:nvSpPr>
        <dsp:cNvPr id="0" name=""/>
        <dsp:cNvSpPr/>
      </dsp:nvSpPr>
      <dsp:spPr>
        <a:xfrm>
          <a:off x="2683619" y="1163242"/>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Preventative</a:t>
          </a:r>
        </a:p>
      </dsp:txBody>
      <dsp:txXfrm>
        <a:off x="2683619" y="1163242"/>
        <a:ext cx="819030" cy="409515"/>
      </dsp:txXfrm>
    </dsp:sp>
    <dsp:sp modelId="{EDB9173D-D388-44FB-8223-0CBA8C82A46D}">
      <dsp:nvSpPr>
        <dsp:cNvPr id="0" name=""/>
        <dsp:cNvSpPr/>
      </dsp:nvSpPr>
      <dsp:spPr>
        <a:xfrm>
          <a:off x="2888377" y="1744754"/>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Interval Based</a:t>
          </a:r>
        </a:p>
      </dsp:txBody>
      <dsp:txXfrm>
        <a:off x="2888377" y="1744754"/>
        <a:ext cx="819030" cy="409515"/>
      </dsp:txXfrm>
    </dsp:sp>
    <dsp:sp modelId="{9419788D-5084-4DFF-B78C-B5D1AA2D720D}">
      <dsp:nvSpPr>
        <dsp:cNvPr id="0" name=""/>
        <dsp:cNvSpPr/>
      </dsp:nvSpPr>
      <dsp:spPr>
        <a:xfrm>
          <a:off x="2888377" y="2326265"/>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Condition Based</a:t>
          </a:r>
        </a:p>
      </dsp:txBody>
      <dsp:txXfrm>
        <a:off x="2888377" y="2326265"/>
        <a:ext cx="819030" cy="409515"/>
      </dsp:txXfrm>
    </dsp:sp>
    <dsp:sp modelId="{227ECCDE-D2B9-4EF3-B459-B5D42836F07A}">
      <dsp:nvSpPr>
        <dsp:cNvPr id="0" name=""/>
        <dsp:cNvSpPr/>
      </dsp:nvSpPr>
      <dsp:spPr>
        <a:xfrm>
          <a:off x="3674646" y="1163242"/>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Corrective</a:t>
          </a:r>
        </a:p>
      </dsp:txBody>
      <dsp:txXfrm>
        <a:off x="3674646" y="1163242"/>
        <a:ext cx="819030" cy="409515"/>
      </dsp:txXfrm>
    </dsp:sp>
    <dsp:sp modelId="{4A41A7F7-32DD-4836-83F1-C8382054B471}">
      <dsp:nvSpPr>
        <dsp:cNvPr id="0" name=""/>
        <dsp:cNvSpPr/>
      </dsp:nvSpPr>
      <dsp:spPr>
        <a:xfrm>
          <a:off x="3879404" y="1744754"/>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Planned</a:t>
          </a:r>
        </a:p>
      </dsp:txBody>
      <dsp:txXfrm>
        <a:off x="3879404" y="1744754"/>
        <a:ext cx="819030" cy="409515"/>
      </dsp:txXfrm>
    </dsp:sp>
    <dsp:sp modelId="{C840157A-C00C-4F8F-B5D9-DA0F749F207D}">
      <dsp:nvSpPr>
        <dsp:cNvPr id="0" name=""/>
        <dsp:cNvSpPr/>
      </dsp:nvSpPr>
      <dsp:spPr>
        <a:xfrm>
          <a:off x="3879404" y="2326265"/>
          <a:ext cx="819030" cy="40951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latin typeface="Arial" panose="020B0604020202020204" pitchFamily="34" charset="0"/>
              <a:cs typeface="Arial" panose="020B0604020202020204" pitchFamily="34" charset="0"/>
            </a:rPr>
            <a:t>Emergency</a:t>
          </a:r>
        </a:p>
      </dsp:txBody>
      <dsp:txXfrm>
        <a:off x="3879404" y="2326265"/>
        <a:ext cx="819030" cy="40951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0965E8C1E054D498CA47B1610BE8AD4"/>
        <w:category>
          <w:name w:val="General"/>
          <w:gallery w:val="placeholder"/>
        </w:category>
        <w:types>
          <w:type w:val="bbPlcHdr"/>
        </w:types>
        <w:behaviors>
          <w:behavior w:val="content"/>
        </w:behaviors>
        <w:guid w:val="{52CC5F64-6E51-410F-B8CC-C95A8B953DEE}"/>
      </w:docPartPr>
      <w:docPartBody>
        <w:p w:rsidR="009501FB" w:rsidRDefault="00960D42" w:rsidP="00960D42">
          <w:pPr>
            <w:pStyle w:val="70965E8C1E054D498CA47B1610BE8AD4"/>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D42"/>
    <w:rsid w:val="003C2543"/>
    <w:rsid w:val="003D15FE"/>
    <w:rsid w:val="00473C83"/>
    <w:rsid w:val="005B1D0A"/>
    <w:rsid w:val="005C3BE7"/>
    <w:rsid w:val="006E0E00"/>
    <w:rsid w:val="00732F69"/>
    <w:rsid w:val="008E73D6"/>
    <w:rsid w:val="009501FB"/>
    <w:rsid w:val="00960D42"/>
    <w:rsid w:val="00D3515C"/>
    <w:rsid w:val="00F6666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0965E8C1E054D498CA47B1610BE8AD4">
    <w:name w:val="70965E8C1E054D498CA47B1610BE8AD4"/>
    <w:rsid w:val="00960D42"/>
  </w:style>
  <w:style w:type="paragraph" w:customStyle="1" w:styleId="1C36B41B054C4F789E15ED4E52DDA3F7">
    <w:name w:val="1C36B41B054C4F789E15ED4E52DDA3F7"/>
    <w:rsid w:val="009501FB"/>
  </w:style>
  <w:style w:type="paragraph" w:customStyle="1" w:styleId="37DC394294B4426F89C91294FA7FAC09">
    <w:name w:val="37DC394294B4426F89C91294FA7FAC09"/>
    <w:rsid w:val="009501FB"/>
  </w:style>
  <w:style w:type="paragraph" w:customStyle="1" w:styleId="04C28B2AFC5542409B7B9CB5B47CC052">
    <w:name w:val="04C28B2AFC5542409B7B9CB5B47CC052"/>
    <w:rsid w:val="009501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89473B2-FAA6-4552-A0D1-726648D5B2E6}"/>
</file>

<file path=customXml/itemProps2.xml><?xml version="1.0" encoding="utf-8"?>
<ds:datastoreItem xmlns:ds="http://schemas.openxmlformats.org/officeDocument/2006/customXml" ds:itemID="{A824CBE3-C566-4056-8F45-6989F013CB90}"/>
</file>

<file path=customXml/itemProps3.xml><?xml version="1.0" encoding="utf-8"?>
<ds:datastoreItem xmlns:ds="http://schemas.openxmlformats.org/officeDocument/2006/customXml" ds:itemID="{6DD03B38-E773-4BCC-AD50-618BFC5F4C3C}"/>
</file>

<file path=customXml/itemProps4.xml><?xml version="1.0" encoding="utf-8"?>
<ds:datastoreItem xmlns:ds="http://schemas.openxmlformats.org/officeDocument/2006/customXml" ds:itemID="{9A6E0776-9CC5-4222-BEDB-724A1DEDFA55}"/>
</file>

<file path=docProps/app.xml><?xml version="1.0" encoding="utf-8"?>
<Properties xmlns="http://schemas.openxmlformats.org/officeDocument/2006/extended-properties" xmlns:vt="http://schemas.openxmlformats.org/officeDocument/2006/docPropsVTypes">
  <Template>Normal</Template>
  <TotalTime>0</TotalTime>
  <Pages>43</Pages>
  <Words>9423</Words>
  <Characters>53712</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Project Detail Document:  Section 4 – Project Segment</vt:lpstr>
    </vt:vector>
  </TitlesOfParts>
  <Company>Microsoft</Company>
  <LinksUpToDate>false</LinksUpToDate>
  <CharactersWithSpaces>63009</CharactersWithSpaces>
  <SharedDoc>false</SharedDoc>
  <HLinks>
    <vt:vector size="48" baseType="variant">
      <vt:variant>
        <vt:i4>1703988</vt:i4>
      </vt:variant>
      <vt:variant>
        <vt:i4>44</vt:i4>
      </vt:variant>
      <vt:variant>
        <vt:i4>0</vt:i4>
      </vt:variant>
      <vt:variant>
        <vt:i4>5</vt:i4>
      </vt:variant>
      <vt:variant>
        <vt:lpwstr/>
      </vt:variant>
      <vt:variant>
        <vt:lpwstr>_Toc390430404</vt:lpwstr>
      </vt:variant>
      <vt:variant>
        <vt:i4>1703988</vt:i4>
      </vt:variant>
      <vt:variant>
        <vt:i4>38</vt:i4>
      </vt:variant>
      <vt:variant>
        <vt:i4>0</vt:i4>
      </vt:variant>
      <vt:variant>
        <vt:i4>5</vt:i4>
      </vt:variant>
      <vt:variant>
        <vt:lpwstr/>
      </vt:variant>
      <vt:variant>
        <vt:lpwstr>_Toc390430403</vt:lpwstr>
      </vt:variant>
      <vt:variant>
        <vt:i4>1703988</vt:i4>
      </vt:variant>
      <vt:variant>
        <vt:i4>32</vt:i4>
      </vt:variant>
      <vt:variant>
        <vt:i4>0</vt:i4>
      </vt:variant>
      <vt:variant>
        <vt:i4>5</vt:i4>
      </vt:variant>
      <vt:variant>
        <vt:lpwstr/>
      </vt:variant>
      <vt:variant>
        <vt:lpwstr>_Toc390430402</vt:lpwstr>
      </vt:variant>
      <vt:variant>
        <vt:i4>1703988</vt:i4>
      </vt:variant>
      <vt:variant>
        <vt:i4>26</vt:i4>
      </vt:variant>
      <vt:variant>
        <vt:i4>0</vt:i4>
      </vt:variant>
      <vt:variant>
        <vt:i4>5</vt:i4>
      </vt:variant>
      <vt:variant>
        <vt:lpwstr/>
      </vt:variant>
      <vt:variant>
        <vt:lpwstr>_Toc390430401</vt:lpwstr>
      </vt:variant>
      <vt:variant>
        <vt:i4>1703988</vt:i4>
      </vt:variant>
      <vt:variant>
        <vt:i4>20</vt:i4>
      </vt:variant>
      <vt:variant>
        <vt:i4>0</vt:i4>
      </vt:variant>
      <vt:variant>
        <vt:i4>5</vt:i4>
      </vt:variant>
      <vt:variant>
        <vt:lpwstr/>
      </vt:variant>
      <vt:variant>
        <vt:lpwstr>_Toc390430400</vt:lpwstr>
      </vt:variant>
      <vt:variant>
        <vt:i4>1245235</vt:i4>
      </vt:variant>
      <vt:variant>
        <vt:i4>14</vt:i4>
      </vt:variant>
      <vt:variant>
        <vt:i4>0</vt:i4>
      </vt:variant>
      <vt:variant>
        <vt:i4>5</vt:i4>
      </vt:variant>
      <vt:variant>
        <vt:lpwstr/>
      </vt:variant>
      <vt:variant>
        <vt:lpwstr>_Toc390430399</vt:lpwstr>
      </vt:variant>
      <vt:variant>
        <vt:i4>1245235</vt:i4>
      </vt:variant>
      <vt:variant>
        <vt:i4>8</vt:i4>
      </vt:variant>
      <vt:variant>
        <vt:i4>0</vt:i4>
      </vt:variant>
      <vt:variant>
        <vt:i4>5</vt:i4>
      </vt:variant>
      <vt:variant>
        <vt:lpwstr/>
      </vt:variant>
      <vt:variant>
        <vt:lpwstr>_Toc390430398</vt:lpwstr>
      </vt:variant>
      <vt:variant>
        <vt:i4>1245235</vt:i4>
      </vt:variant>
      <vt:variant>
        <vt:i4>2</vt:i4>
      </vt:variant>
      <vt:variant>
        <vt:i4>0</vt:i4>
      </vt:variant>
      <vt:variant>
        <vt:i4>5</vt:i4>
      </vt:variant>
      <vt:variant>
        <vt:lpwstr/>
      </vt:variant>
      <vt:variant>
        <vt:lpwstr>_Toc390430397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Detail Document:  Section 4 – Project Segment</dc:title>
  <dc:subject/>
  <dc:creator>Johanna Steyn</dc:creator>
  <cp:keywords/>
  <dc:description/>
  <cp:lastModifiedBy>Silma Koekemoer</cp:lastModifiedBy>
  <cp:revision>2</cp:revision>
  <cp:lastPrinted>2017-01-22T15:32:00Z</cp:lastPrinted>
  <dcterms:created xsi:type="dcterms:W3CDTF">2017-11-24T00:14:00Z</dcterms:created>
  <dcterms:modified xsi:type="dcterms:W3CDTF">2017-11-24T00:14:00Z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